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C04" w:rsidRPr="00AA5595" w:rsidRDefault="00E97C04" w:rsidP="00E97C04">
      <w:pPr>
        <w:pStyle w:val="a5"/>
        <w:rPr>
          <w:rFonts w:ascii="黑体" w:eastAsia="黑体" w:hint="eastAsia"/>
          <w:sz w:val="32"/>
          <w:szCs w:val="32"/>
        </w:rPr>
      </w:pPr>
      <w:r w:rsidRPr="00AA5595">
        <w:rPr>
          <w:rFonts w:ascii="黑体" w:eastAsia="黑体" w:hint="eastAsia"/>
          <w:sz w:val="32"/>
          <w:szCs w:val="32"/>
        </w:rPr>
        <w:t>附件1</w:t>
      </w:r>
    </w:p>
    <w:p w:rsidR="00E97C04" w:rsidRPr="00AA5595" w:rsidRDefault="00E97C04" w:rsidP="00E97C04">
      <w:pPr>
        <w:pStyle w:val="a5"/>
        <w:spacing w:before="0" w:beforeAutospacing="0" w:after="0" w:afterAutospacing="0" w:line="760" w:lineRule="exact"/>
        <w:jc w:val="center"/>
        <w:rPr>
          <w:rFonts w:ascii="华文中宋" w:eastAsia="华文中宋" w:hAnsi="华文中宋" w:hint="eastAsia"/>
          <w:b/>
          <w:sz w:val="44"/>
          <w:szCs w:val="44"/>
        </w:rPr>
      </w:pPr>
      <w:r w:rsidRPr="00AA5595">
        <w:rPr>
          <w:rFonts w:ascii="华文中宋" w:eastAsia="华文中宋" w:hAnsi="华文中宋" w:hint="eastAsia"/>
          <w:b/>
          <w:sz w:val="44"/>
          <w:szCs w:val="44"/>
        </w:rPr>
        <w:t>不实施检疫的人造板种类目录</w:t>
      </w:r>
    </w:p>
    <w:p w:rsidR="00E97C04" w:rsidRPr="00AA5595" w:rsidRDefault="00E97C04" w:rsidP="00E97C04">
      <w:pPr>
        <w:pStyle w:val="a5"/>
        <w:spacing w:before="0" w:beforeAutospacing="0" w:after="0" w:afterAutospacing="0" w:line="760" w:lineRule="exact"/>
        <w:jc w:val="center"/>
        <w:rPr>
          <w:rFonts w:ascii="华文中宋" w:eastAsia="华文中宋" w:hAnsi="华文中宋" w:hint="eastAsia"/>
          <w:b/>
          <w:sz w:val="44"/>
          <w:szCs w:val="44"/>
        </w:rPr>
      </w:pP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一、刨</w:t>
      </w:r>
      <w:r w:rsidRPr="00AA5595">
        <w:rPr>
          <w:rFonts w:ascii="黑体" w:eastAsia="黑体" w:hint="eastAsia"/>
          <w:sz w:val="32"/>
          <w:szCs w:val="32"/>
        </w:rPr>
        <w:t>花板类。</w:t>
      </w:r>
      <w:r w:rsidRPr="00676714">
        <w:rPr>
          <w:rFonts w:ascii="仿宋_GB2312" w:eastAsia="仿宋_GB2312" w:hint="eastAsia"/>
          <w:sz w:val="32"/>
          <w:szCs w:val="32"/>
        </w:rPr>
        <w:t>指以木材或其他非木质植物的刨花或碎料与胶</w:t>
      </w:r>
      <w:r>
        <w:rPr>
          <w:rFonts w:ascii="仿宋_GB2312" w:eastAsia="仿宋_GB2312" w:hint="eastAsia"/>
          <w:sz w:val="32"/>
          <w:szCs w:val="32"/>
        </w:rPr>
        <w:t>黏</w:t>
      </w:r>
      <w:r w:rsidRPr="00676714">
        <w:rPr>
          <w:rFonts w:ascii="仿宋_GB2312" w:eastAsia="仿宋_GB2312" w:hint="eastAsia"/>
          <w:sz w:val="32"/>
          <w:szCs w:val="32"/>
        </w:rPr>
        <w:t>剂混合并经热压而成，或与无机胶</w:t>
      </w:r>
      <w:r>
        <w:rPr>
          <w:rFonts w:ascii="仿宋_GB2312" w:eastAsia="仿宋_GB2312" w:hint="eastAsia"/>
          <w:sz w:val="32"/>
          <w:szCs w:val="32"/>
        </w:rPr>
        <w:t>黏</w:t>
      </w:r>
      <w:r w:rsidRPr="00676714">
        <w:rPr>
          <w:rFonts w:ascii="仿宋_GB2312" w:eastAsia="仿宋_GB2312" w:hint="eastAsia"/>
          <w:sz w:val="32"/>
          <w:szCs w:val="32"/>
        </w:rPr>
        <w:t>剂混合并经加压养护而成的一类板材。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AA5595">
        <w:rPr>
          <w:rFonts w:ascii="黑体" w:eastAsia="黑体" w:hint="eastAsia"/>
          <w:sz w:val="32"/>
          <w:szCs w:val="32"/>
        </w:rPr>
        <w:t>二、纤维板类。</w:t>
      </w:r>
      <w:r w:rsidRPr="00676714">
        <w:rPr>
          <w:rFonts w:ascii="仿宋_GB2312" w:eastAsia="仿宋_GB2312" w:hint="eastAsia"/>
          <w:sz w:val="32"/>
          <w:szCs w:val="32"/>
        </w:rPr>
        <w:t>指以木材或其他植物纤维为主要原料，施加或不施加胶</w:t>
      </w:r>
      <w:r>
        <w:rPr>
          <w:rFonts w:ascii="仿宋_GB2312" w:eastAsia="仿宋_GB2312" w:hint="eastAsia"/>
          <w:sz w:val="32"/>
          <w:szCs w:val="32"/>
        </w:rPr>
        <w:t>黏</w:t>
      </w:r>
      <w:r w:rsidRPr="00676714">
        <w:rPr>
          <w:rFonts w:ascii="仿宋_GB2312" w:eastAsia="仿宋_GB2312" w:hint="eastAsia"/>
          <w:sz w:val="32"/>
          <w:szCs w:val="32"/>
        </w:rPr>
        <w:t>剂，经粉碎、纤维分离、处理、成型、热压等工序制成的一类板材。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50" w:firstLine="800"/>
        <w:rPr>
          <w:rFonts w:ascii="仿宋_GB2312" w:eastAsia="仿宋_GB2312" w:hint="eastAsia"/>
          <w:sz w:val="32"/>
          <w:szCs w:val="32"/>
        </w:rPr>
      </w:pPr>
      <w:r w:rsidRPr="00AA5595">
        <w:rPr>
          <w:rFonts w:ascii="黑体" w:eastAsia="黑体" w:hint="eastAsia"/>
          <w:sz w:val="32"/>
          <w:szCs w:val="32"/>
        </w:rPr>
        <w:t>三、胶合板类。</w:t>
      </w:r>
      <w:r w:rsidRPr="00676714">
        <w:rPr>
          <w:rFonts w:ascii="仿宋_GB2312" w:eastAsia="仿宋_GB2312" w:hint="eastAsia"/>
          <w:sz w:val="32"/>
          <w:szCs w:val="32"/>
        </w:rPr>
        <w:t>指由多层单板或木条构成板芯，表层为单板，经涂胶、组坯和加压而成的一类板材。其中，由厚度大于6mm的木条构成板芯的胶合板和由松木加工成的胶合板除外。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AA5595">
        <w:rPr>
          <w:rFonts w:ascii="黑体" w:eastAsia="黑体" w:hint="eastAsia"/>
          <w:sz w:val="32"/>
          <w:szCs w:val="32"/>
        </w:rPr>
        <w:t>四、饰面人造板类。</w:t>
      </w:r>
      <w:r w:rsidRPr="00676714">
        <w:rPr>
          <w:rFonts w:ascii="仿宋_GB2312" w:eastAsia="仿宋_GB2312" w:hint="eastAsia"/>
          <w:sz w:val="32"/>
          <w:szCs w:val="32"/>
        </w:rPr>
        <w:t>指以刨花板、纤维板、胶合板为基材，</w:t>
      </w:r>
      <w:proofErr w:type="gramStart"/>
      <w:r w:rsidRPr="00676714">
        <w:rPr>
          <w:rFonts w:ascii="仿宋_GB2312" w:eastAsia="仿宋_GB2312" w:hint="eastAsia"/>
          <w:sz w:val="32"/>
          <w:szCs w:val="32"/>
        </w:rPr>
        <w:t>表面覆贴单板</w:t>
      </w:r>
      <w:proofErr w:type="gramEnd"/>
      <w:r w:rsidRPr="00676714">
        <w:rPr>
          <w:rFonts w:ascii="仿宋_GB2312" w:eastAsia="仿宋_GB2312" w:hint="eastAsia"/>
          <w:sz w:val="32"/>
          <w:szCs w:val="32"/>
        </w:rPr>
        <w:t>或树脂浸渍纸经热压而成的一类板材，含强化木地板、实木复合地板。</w:t>
      </w:r>
    </w:p>
    <w:p w:rsidR="00E97C04" w:rsidRDefault="00E97C04" w:rsidP="00E97C04">
      <w:pPr>
        <w:pStyle w:val="a5"/>
        <w:rPr>
          <w:rFonts w:ascii="仿宋_GB2312" w:eastAsia="仿宋_GB2312" w:hint="eastAsia"/>
          <w:sz w:val="32"/>
          <w:szCs w:val="32"/>
        </w:rPr>
      </w:pPr>
    </w:p>
    <w:p w:rsidR="00E97C04" w:rsidRDefault="00E97C04" w:rsidP="00E97C04">
      <w:pPr>
        <w:pStyle w:val="a5"/>
        <w:rPr>
          <w:rFonts w:ascii="仿宋_GB2312" w:eastAsia="仿宋_GB2312" w:hint="eastAsia"/>
          <w:sz w:val="32"/>
          <w:szCs w:val="32"/>
        </w:rPr>
      </w:pPr>
    </w:p>
    <w:p w:rsidR="00E97C04" w:rsidRDefault="00E97C04" w:rsidP="00E97C04">
      <w:pPr>
        <w:pStyle w:val="a5"/>
        <w:rPr>
          <w:rFonts w:ascii="仿宋_GB2312" w:eastAsia="仿宋_GB2312" w:hint="eastAsia"/>
          <w:sz w:val="32"/>
          <w:szCs w:val="32"/>
        </w:rPr>
      </w:pPr>
    </w:p>
    <w:p w:rsidR="00E97C04" w:rsidRPr="00AA5595" w:rsidRDefault="00E97C04" w:rsidP="00E97C04">
      <w:pPr>
        <w:pStyle w:val="a5"/>
        <w:rPr>
          <w:rFonts w:ascii="黑体" w:eastAsia="黑体" w:hint="eastAsia"/>
          <w:sz w:val="32"/>
          <w:szCs w:val="32"/>
        </w:rPr>
      </w:pPr>
      <w:r w:rsidRPr="00AA5595">
        <w:rPr>
          <w:rFonts w:ascii="黑体" w:eastAsia="黑体" w:hint="eastAsia"/>
          <w:sz w:val="32"/>
          <w:szCs w:val="32"/>
        </w:rPr>
        <w:lastRenderedPageBreak/>
        <w:t>附件2</w:t>
      </w:r>
    </w:p>
    <w:p w:rsidR="00E97C04" w:rsidRPr="00AA5595" w:rsidRDefault="00E97C04" w:rsidP="00E97C04">
      <w:pPr>
        <w:pStyle w:val="a5"/>
        <w:jc w:val="center"/>
        <w:rPr>
          <w:rFonts w:ascii="华文中宋" w:eastAsia="华文中宋" w:hAnsi="华文中宋" w:hint="eastAsia"/>
          <w:b/>
          <w:sz w:val="44"/>
          <w:szCs w:val="44"/>
        </w:rPr>
      </w:pPr>
      <w:r w:rsidRPr="00AA5595">
        <w:rPr>
          <w:rFonts w:ascii="华文中宋" w:eastAsia="华文中宋" w:hAnsi="华文中宋" w:hint="eastAsia"/>
          <w:b/>
          <w:sz w:val="44"/>
          <w:szCs w:val="44"/>
        </w:rPr>
        <w:t>木质包装材料专用标识式样及有关说明</w:t>
      </w:r>
    </w:p>
    <w:p w:rsidR="00E97C04" w:rsidRPr="00AA5595" w:rsidRDefault="00E97C04" w:rsidP="00E97C04">
      <w:pPr>
        <w:pStyle w:val="a5"/>
        <w:ind w:firstLineChars="200" w:firstLine="640"/>
        <w:rPr>
          <w:rFonts w:ascii="黑体" w:eastAsia="黑体" w:hint="eastAsia"/>
          <w:sz w:val="32"/>
          <w:szCs w:val="32"/>
        </w:rPr>
      </w:pPr>
      <w:r w:rsidRPr="00AA5595">
        <w:rPr>
          <w:rFonts w:ascii="黑体" w:eastAsia="黑体" w:hint="eastAsia"/>
          <w:sz w:val="32"/>
          <w:szCs w:val="32"/>
        </w:rPr>
        <w:t>一、标识式样</w:t>
      </w:r>
    </w:p>
    <w:p w:rsidR="00E97C04" w:rsidRPr="00552AE4" w:rsidRDefault="00E97C04" w:rsidP="00E97C04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noProof/>
          <w:kern w:val="0"/>
          <w:sz w:val="24"/>
        </w:rPr>
        <w:drawing>
          <wp:inline distT="0" distB="0" distL="0" distR="0">
            <wp:extent cx="4905375" cy="2571750"/>
            <wp:effectExtent l="19050" t="0" r="9525" b="0"/>
            <wp:docPr id="1" name="图片 1" descr="BDZT[BFPTL%%}ESEMOYK89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DZT[BFPTL%%}ESEMOYK89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257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7C04" w:rsidRDefault="00E97C04" w:rsidP="00E97C04">
      <w:pPr>
        <w:pStyle w:val="a5"/>
        <w:spacing w:before="0" w:beforeAutospacing="0" w:after="0" w:afterAutospacing="0"/>
        <w:rPr>
          <w:rFonts w:ascii="仿宋_GB2312" w:eastAsia="仿宋_GB2312" w:hint="eastAsia"/>
          <w:sz w:val="32"/>
          <w:szCs w:val="32"/>
        </w:rPr>
      </w:pPr>
    </w:p>
    <w:p w:rsidR="00E97C04" w:rsidRPr="00552AE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黑体" w:eastAsia="黑体" w:hint="eastAsia"/>
          <w:sz w:val="32"/>
          <w:szCs w:val="32"/>
        </w:rPr>
      </w:pPr>
      <w:r w:rsidRPr="00552AE4">
        <w:rPr>
          <w:rFonts w:ascii="黑体" w:eastAsia="黑体" w:hint="eastAsia"/>
          <w:sz w:val="32"/>
          <w:szCs w:val="32"/>
        </w:rPr>
        <w:t>其中：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IPPC</w:t>
      </w:r>
      <w:r>
        <w:rPr>
          <w:rFonts w:ascii="仿宋_GB2312" w:eastAsia="仿宋_GB2312" w:hAnsi="仿宋_GB2312" w:hint="eastAsia"/>
          <w:sz w:val="32"/>
          <w:szCs w:val="32"/>
        </w:rPr>
        <w:t>--</w:t>
      </w:r>
      <w:r w:rsidRPr="00676714">
        <w:rPr>
          <w:rFonts w:ascii="仿宋_GB2312" w:eastAsia="仿宋_GB2312" w:hint="eastAsia"/>
          <w:sz w:val="32"/>
          <w:szCs w:val="32"/>
        </w:rPr>
        <w:t>指《国际植物保护公约》的英文缩写。</w:t>
      </w:r>
    </w:p>
    <w:p w:rsidR="00E97C0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676714">
        <w:rPr>
          <w:rFonts w:ascii="仿宋_GB2312" w:eastAsia="仿宋_GB2312" w:hint="eastAsia"/>
          <w:sz w:val="32"/>
          <w:szCs w:val="32"/>
        </w:rPr>
        <w:t>CN</w:t>
      </w:r>
      <w:r>
        <w:rPr>
          <w:rFonts w:ascii="仿宋_GB2312" w:eastAsia="仿宋_GB2312" w:hint="eastAsia"/>
          <w:sz w:val="32"/>
          <w:szCs w:val="32"/>
        </w:rPr>
        <w:t>--</w:t>
      </w:r>
      <w:r w:rsidRPr="00676714">
        <w:rPr>
          <w:rFonts w:ascii="仿宋_GB2312" w:eastAsia="仿宋_GB2312" w:hint="eastAsia"/>
          <w:sz w:val="32"/>
          <w:szCs w:val="32"/>
        </w:rPr>
        <w:t>指国际标准化组织（</w:t>
      </w:r>
      <w:r>
        <w:rPr>
          <w:rFonts w:ascii="仿宋_GB2312" w:eastAsia="仿宋_GB2312" w:hint="eastAsia"/>
          <w:sz w:val="32"/>
          <w:szCs w:val="32"/>
        </w:rPr>
        <w:t>I</w:t>
      </w:r>
      <w:r w:rsidRPr="00676714">
        <w:rPr>
          <w:rFonts w:ascii="仿宋_GB2312" w:eastAsia="仿宋_GB2312" w:hint="eastAsia"/>
          <w:sz w:val="32"/>
          <w:szCs w:val="32"/>
        </w:rPr>
        <w:t>S0）规定的中国国家编码。</w:t>
      </w:r>
    </w:p>
    <w:p w:rsidR="00E97C0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676714">
        <w:rPr>
          <w:rFonts w:ascii="仿宋_GB2312" w:eastAsia="仿宋_GB2312" w:hint="eastAsia"/>
          <w:sz w:val="32"/>
          <w:szCs w:val="32"/>
        </w:rPr>
        <w:t>000</w:t>
      </w:r>
      <w:r>
        <w:rPr>
          <w:rFonts w:ascii="仿宋_GB2312" w:eastAsia="仿宋_GB2312" w:hint="eastAsia"/>
          <w:sz w:val="32"/>
          <w:szCs w:val="32"/>
        </w:rPr>
        <w:t>--</w:t>
      </w:r>
      <w:r w:rsidRPr="00676714">
        <w:rPr>
          <w:rFonts w:ascii="仿宋_GB2312" w:eastAsia="仿宋_GB2312" w:hint="eastAsia"/>
          <w:sz w:val="32"/>
          <w:szCs w:val="32"/>
        </w:rPr>
        <w:t>指木质包装材料专业标识加施企业的编号。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YY--</w:t>
      </w:r>
      <w:r w:rsidRPr="00676714">
        <w:rPr>
          <w:rFonts w:ascii="仿宋_GB2312" w:eastAsia="仿宋_GB2312" w:hint="eastAsia"/>
          <w:sz w:val="32"/>
          <w:szCs w:val="32"/>
        </w:rPr>
        <w:t>指除害处理方法。其中，</w:t>
      </w:r>
      <w:r>
        <w:rPr>
          <w:rFonts w:ascii="仿宋_GB2312" w:eastAsia="仿宋_GB2312" w:hint="eastAsia"/>
          <w:sz w:val="32"/>
          <w:szCs w:val="32"/>
        </w:rPr>
        <w:t>溴</w:t>
      </w:r>
      <w:r w:rsidRPr="00676714">
        <w:rPr>
          <w:rFonts w:ascii="仿宋_GB2312" w:eastAsia="仿宋_GB2312" w:hint="eastAsia"/>
          <w:sz w:val="32"/>
          <w:szCs w:val="32"/>
        </w:rPr>
        <w:t>甲烷熏蒸</w:t>
      </w:r>
      <w:r>
        <w:rPr>
          <w:rFonts w:ascii="仿宋_GB2312" w:eastAsia="仿宋_GB2312" w:hint="eastAsia"/>
          <w:sz w:val="32"/>
          <w:szCs w:val="32"/>
        </w:rPr>
        <w:t>-MB</w:t>
      </w:r>
      <w:r w:rsidRPr="00676714">
        <w:rPr>
          <w:rFonts w:ascii="仿宋_GB2312" w:eastAsia="仿宋_GB2312" w:hint="eastAsia"/>
          <w:sz w:val="32"/>
          <w:szCs w:val="32"/>
        </w:rPr>
        <w:t>，热处理</w:t>
      </w:r>
      <w:r>
        <w:rPr>
          <w:rFonts w:ascii="仿宋_GB2312" w:eastAsia="仿宋_GB2312" w:hint="eastAsia"/>
          <w:sz w:val="32"/>
          <w:szCs w:val="32"/>
        </w:rPr>
        <w:t>-HT。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ZZ--</w:t>
      </w:r>
      <w:r w:rsidRPr="00676714">
        <w:rPr>
          <w:rFonts w:ascii="仿宋_GB2312" w:eastAsia="仿宋_GB2312" w:hint="eastAsia"/>
          <w:sz w:val="32"/>
          <w:szCs w:val="32"/>
        </w:rPr>
        <w:t>指各省、自治区、直辖市行政区划2</w:t>
      </w:r>
      <w:r>
        <w:rPr>
          <w:rFonts w:ascii="仿宋_GB2312" w:eastAsia="仿宋_GB2312" w:hint="eastAsia"/>
          <w:sz w:val="32"/>
          <w:szCs w:val="32"/>
        </w:rPr>
        <w:t>位数代码（如北京为</w:t>
      </w:r>
      <w:r w:rsidRPr="00676714">
        <w:rPr>
          <w:rFonts w:ascii="仿宋_GB2312" w:eastAsia="仿宋_GB2312" w:hint="eastAsia"/>
          <w:sz w:val="32"/>
          <w:szCs w:val="32"/>
        </w:rPr>
        <w:t>11，上海为31）。</w:t>
      </w:r>
    </w:p>
    <w:p w:rsidR="00E97C04" w:rsidRPr="00EE5F77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黑体" w:eastAsia="黑体" w:hint="eastAsia"/>
          <w:sz w:val="32"/>
          <w:szCs w:val="32"/>
        </w:rPr>
      </w:pPr>
      <w:r w:rsidRPr="00EE5F77">
        <w:rPr>
          <w:rFonts w:ascii="黑体" w:eastAsia="黑体" w:hint="eastAsia"/>
          <w:sz w:val="32"/>
          <w:szCs w:val="32"/>
        </w:rPr>
        <w:t>二、有关说明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/>
          <w:sz w:val="32"/>
          <w:szCs w:val="32"/>
        </w:rPr>
      </w:pPr>
      <w:r w:rsidRPr="00676714">
        <w:rPr>
          <w:rFonts w:ascii="仿宋_GB2312" w:eastAsia="仿宋_GB2312" w:hint="eastAsia"/>
          <w:sz w:val="32"/>
          <w:szCs w:val="32"/>
        </w:rPr>
        <w:t>（一）专用标识颜色一般为黑色，不能使用红色和橙色。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676714">
        <w:rPr>
          <w:rFonts w:ascii="仿宋_GB2312" w:eastAsia="仿宋_GB2312" w:hint="eastAsia"/>
          <w:sz w:val="32"/>
          <w:szCs w:val="32"/>
        </w:rPr>
        <w:lastRenderedPageBreak/>
        <w:t>（二）专用标识可采用喷刷或电烙方式，加施于每件木质包装材料的显著位置，并至少在两个相对面加施。加施后标识应保证其具有</w:t>
      </w:r>
      <w:r>
        <w:rPr>
          <w:rFonts w:ascii="仿宋_GB2312" w:eastAsia="仿宋_GB2312" w:hint="eastAsia"/>
          <w:sz w:val="32"/>
          <w:szCs w:val="32"/>
        </w:rPr>
        <w:t>永</w:t>
      </w:r>
      <w:r w:rsidRPr="00676714">
        <w:rPr>
          <w:rFonts w:ascii="仿宋_GB2312" w:eastAsia="仿宋_GB2312" w:hint="eastAsia"/>
          <w:sz w:val="32"/>
          <w:szCs w:val="32"/>
        </w:rPr>
        <w:t>久性，且清晰易辨。</w:t>
      </w:r>
    </w:p>
    <w:p w:rsidR="00E97C04" w:rsidRPr="00676714" w:rsidRDefault="00E97C04" w:rsidP="00E97C04">
      <w:pPr>
        <w:pStyle w:val="a5"/>
        <w:spacing w:before="0" w:beforeAutospacing="0" w:after="0" w:afterAutospacing="0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676714">
        <w:rPr>
          <w:rFonts w:ascii="仿宋_GB2312" w:eastAsia="仿宋_GB2312" w:hint="eastAsia"/>
          <w:sz w:val="32"/>
          <w:szCs w:val="32"/>
        </w:rPr>
        <w:t>（三）标识规格为3</w:t>
      </w:r>
      <w:r>
        <w:rPr>
          <w:rFonts w:ascii="仿宋_GB2312" w:eastAsia="仿宋_GB2312" w:hint="eastAsia"/>
          <w:sz w:val="32"/>
          <w:szCs w:val="32"/>
        </w:rPr>
        <w:t>×5.5c</w:t>
      </w:r>
      <w:r w:rsidRPr="00676714">
        <w:rPr>
          <w:rFonts w:ascii="仿宋_GB2312" w:eastAsia="仿宋_GB2312" w:hint="eastAsia"/>
          <w:sz w:val="32"/>
          <w:szCs w:val="32"/>
        </w:rPr>
        <w:t>m、</w:t>
      </w:r>
      <w:r>
        <w:rPr>
          <w:rFonts w:ascii="仿宋_GB2312" w:eastAsia="仿宋_GB2312" w:hint="eastAsia"/>
          <w:sz w:val="32"/>
          <w:szCs w:val="32"/>
        </w:rPr>
        <w:t>5×9c</w:t>
      </w:r>
      <w:r w:rsidRPr="00676714">
        <w:rPr>
          <w:rFonts w:ascii="仿宋_GB2312" w:eastAsia="仿宋_GB2312" w:hint="eastAsia"/>
          <w:sz w:val="32"/>
          <w:szCs w:val="32"/>
        </w:rPr>
        <w:t>m及</w:t>
      </w:r>
      <w:r>
        <w:rPr>
          <w:rFonts w:ascii="仿宋_GB2312" w:eastAsia="仿宋_GB2312" w:hint="eastAsia"/>
          <w:sz w:val="32"/>
          <w:szCs w:val="32"/>
        </w:rPr>
        <w:t>10×20</w:t>
      </w:r>
      <w:r w:rsidRPr="00676714">
        <w:rPr>
          <w:rFonts w:ascii="仿宋_GB2312" w:eastAsia="仿宋_GB2312" w:hint="eastAsia"/>
          <w:sz w:val="32"/>
          <w:szCs w:val="32"/>
        </w:rPr>
        <w:t>cm三种，形状为长方形。加施专用标识的企业可根据木质包装大小任选一种。</w:t>
      </w:r>
    </w:p>
    <w:p w:rsidR="00E97C04" w:rsidRPr="00676714" w:rsidRDefault="00E97C04" w:rsidP="00E97C04">
      <w:pPr>
        <w:pStyle w:val="a5"/>
        <w:spacing w:before="0" w:beforeAutospacing="0" w:after="0" w:afterAutospacing="0"/>
        <w:rPr>
          <w:rFonts w:ascii="仿宋_GB2312" w:eastAsia="仿宋_GB2312" w:hint="eastAsia"/>
          <w:sz w:val="32"/>
          <w:szCs w:val="32"/>
        </w:rPr>
      </w:pPr>
    </w:p>
    <w:p w:rsidR="00F86870" w:rsidRPr="00E97C04" w:rsidRDefault="00F86870"/>
    <w:sectPr w:rsidR="00F86870" w:rsidRPr="00E97C04" w:rsidSect="00D46075">
      <w:footerReference w:type="even" r:id="rId5"/>
      <w:footerReference w:type="default" r:id="rId6"/>
      <w:pgSz w:w="11906" w:h="16838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FB6" w:rsidRDefault="00F86870" w:rsidP="00B93DF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B10FB6" w:rsidRDefault="00F86870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FB6" w:rsidRDefault="00F86870" w:rsidP="00B93DF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E97C04">
      <w:rPr>
        <w:rStyle w:val="a4"/>
        <w:noProof/>
      </w:rPr>
      <w:t>2</w:t>
    </w:r>
    <w:r>
      <w:rPr>
        <w:rStyle w:val="a4"/>
      </w:rPr>
      <w:fldChar w:fldCharType="end"/>
    </w:r>
  </w:p>
  <w:p w:rsidR="00B10FB6" w:rsidRDefault="00F86870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97C04"/>
    <w:rsid w:val="00E97C04"/>
    <w:rsid w:val="00F86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C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97C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97C04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97C04"/>
  </w:style>
  <w:style w:type="paragraph" w:styleId="a5">
    <w:name w:val="Normal (Web)"/>
    <w:basedOn w:val="a"/>
    <w:rsid w:val="00E97C04"/>
    <w:pPr>
      <w:widowControl/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</Words>
  <Characters>548</Characters>
  <Application>Microsoft Office Word</Application>
  <DocSecurity>0</DocSecurity>
  <Lines>4</Lines>
  <Paragraphs>1</Paragraphs>
  <ScaleCrop>false</ScaleCrop>
  <Company>FiSh'S WebSite 徐晓维</Company>
  <LinksUpToDate>false</LinksUpToDate>
  <CharactersWithSpaces>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2013-10-15T06:42:00Z</dcterms:created>
  <dcterms:modified xsi:type="dcterms:W3CDTF">2013-10-15T06:42:00Z</dcterms:modified>
</cp:coreProperties>
</file>