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264525">
      <w:pPr>
        <w:keepNext/>
        <w:keepLines/>
        <w:wordWrap w:val="0"/>
        <w:spacing w:before="120" w:beforeLines="50" w:after="120" w:afterLines="50" w:line="360" w:lineRule="auto"/>
        <w:jc w:val="center"/>
        <w:outlineLvl w:val="0"/>
        <w:rPr>
          <w:rFonts w:hint="eastAsia" w:ascii="宋体" w:hAnsi="宋体" w:cs="宋体"/>
          <w:b/>
          <w:color w:val="auto"/>
          <w:sz w:val="28"/>
          <w:szCs w:val="28"/>
          <w:highlight w:val="none"/>
          <w:lang w:bidi="ar"/>
        </w:rPr>
      </w:pPr>
      <w:r>
        <w:rPr>
          <w:rFonts w:hint="eastAsia" w:ascii="宋体" w:hAnsi="宋体" w:cs="宋体"/>
          <w:b/>
          <w:bCs/>
          <w:color w:val="auto"/>
          <w:kern w:val="44"/>
          <w:sz w:val="36"/>
          <w:szCs w:val="36"/>
          <w:highlight w:val="none"/>
        </w:rPr>
        <w:t xml:space="preserve"> 招标项目技术、服务、商务及其他要求</w:t>
      </w:r>
    </w:p>
    <w:p w14:paraId="7194B5E0">
      <w:pPr>
        <w:keepNext/>
        <w:keepLines/>
        <w:wordWrap w:val="0"/>
        <w:spacing w:after="0" w:line="360" w:lineRule="auto"/>
        <w:outlineLvl w:val="1"/>
        <w:rPr>
          <w:rFonts w:hint="eastAsia" w:ascii="宋体" w:hAnsi="宋体" w:cs="宋体"/>
          <w:b/>
          <w:color w:val="auto"/>
          <w:sz w:val="24"/>
          <w:szCs w:val="24"/>
          <w:highlight w:val="none"/>
          <w:lang w:bidi="ar"/>
        </w:rPr>
      </w:pPr>
      <w:r>
        <w:rPr>
          <w:rFonts w:hint="eastAsia" w:ascii="宋体" w:hAnsi="宋体" w:cs="宋体"/>
          <w:b/>
          <w:color w:val="auto"/>
          <w:sz w:val="24"/>
          <w:szCs w:val="24"/>
          <w:highlight w:val="none"/>
          <w:lang w:bidi="ar"/>
        </w:rPr>
        <w:t>一、项目概况</w:t>
      </w:r>
    </w:p>
    <w:p w14:paraId="72D10904">
      <w:pPr>
        <w:pStyle w:val="4"/>
        <w:rPr>
          <w:rFonts w:hint="eastAsia" w:ascii="宋体" w:hAnsi="宋体" w:cs="宋体"/>
          <w:b/>
          <w:color w:val="auto"/>
          <w:sz w:val="24"/>
          <w:szCs w:val="24"/>
          <w:highlight w:val="none"/>
          <w:lang w:eastAsia="zh-CN" w:bidi="ar"/>
        </w:rPr>
      </w:pPr>
      <w:r>
        <w:rPr>
          <w:rFonts w:hint="eastAsia" w:ascii="宋体" w:hAnsi="宋体" w:cs="宋体"/>
          <w:b/>
          <w:color w:val="auto"/>
          <w:sz w:val="24"/>
          <w:szCs w:val="24"/>
          <w:highlight w:val="none"/>
          <w:lang w:eastAsia="zh-CN" w:bidi="ar"/>
        </w:rPr>
        <w:t>中国大熊猫保护研究中心核桃坪基地科研站建设项目设备采购（第四次）</w:t>
      </w:r>
    </w:p>
    <w:p w14:paraId="6FA69700">
      <w:pPr>
        <w:rPr>
          <w:rFonts w:hint="eastAsia" w:ascii="宋体" w:hAnsi="宋体" w:cs="宋体"/>
          <w:color w:val="auto"/>
          <w:sz w:val="24"/>
          <w:szCs w:val="20"/>
          <w:highlight w:val="none"/>
          <w:lang w:eastAsia="zh-CN"/>
        </w:rPr>
      </w:pPr>
      <w:r>
        <w:rPr>
          <w:rFonts w:hint="eastAsia" w:ascii="宋体" w:hAnsi="宋体" w:cs="宋体"/>
          <w:color w:val="auto"/>
          <w:sz w:val="24"/>
          <w:szCs w:val="20"/>
          <w:highlight w:val="none"/>
        </w:rPr>
        <w:t>本项目共</w:t>
      </w:r>
      <w:r>
        <w:rPr>
          <w:rFonts w:hint="eastAsia" w:ascii="宋体" w:hAnsi="宋体" w:cs="宋体"/>
          <w:color w:val="auto"/>
          <w:sz w:val="24"/>
          <w:szCs w:val="20"/>
          <w:highlight w:val="none"/>
          <w:lang w:val="en-US" w:eastAsia="zh-CN"/>
        </w:rPr>
        <w:t>2</w:t>
      </w:r>
      <w:r>
        <w:rPr>
          <w:rFonts w:hint="eastAsia" w:ascii="宋体" w:hAnsi="宋体" w:cs="宋体"/>
          <w:color w:val="auto"/>
          <w:sz w:val="24"/>
          <w:szCs w:val="20"/>
          <w:highlight w:val="none"/>
        </w:rPr>
        <w:t>个</w:t>
      </w:r>
      <w:r>
        <w:rPr>
          <w:rFonts w:hint="eastAsia" w:ascii="宋体" w:hAnsi="宋体" w:cs="宋体"/>
          <w:color w:val="auto"/>
          <w:sz w:val="24"/>
          <w:szCs w:val="20"/>
          <w:highlight w:val="none"/>
          <w:lang w:val="en-US" w:eastAsia="zh-CN"/>
        </w:rPr>
        <w:t>采购</w:t>
      </w:r>
      <w:r>
        <w:rPr>
          <w:rFonts w:hint="eastAsia" w:ascii="宋体" w:hAnsi="宋体" w:cs="宋体"/>
          <w:color w:val="auto"/>
          <w:sz w:val="24"/>
          <w:szCs w:val="20"/>
          <w:highlight w:val="none"/>
        </w:rPr>
        <w:t>包</w:t>
      </w:r>
      <w:r>
        <w:rPr>
          <w:rFonts w:hint="eastAsia" w:ascii="宋体" w:hAnsi="宋体" w:cs="宋体"/>
          <w:color w:val="auto"/>
          <w:sz w:val="24"/>
          <w:szCs w:val="20"/>
          <w:highlight w:val="none"/>
          <w:lang w:eastAsia="zh-CN"/>
        </w:rPr>
        <w:t>：</w:t>
      </w:r>
    </w:p>
    <w:p w14:paraId="7D67F9CF">
      <w:pPr>
        <w:rPr>
          <w:rFonts w:hint="eastAsia" w:ascii="宋体" w:hAnsi="宋体" w:cs="宋体"/>
          <w:color w:val="auto"/>
          <w:sz w:val="24"/>
          <w:szCs w:val="20"/>
          <w:highlight w:val="none"/>
        </w:rPr>
      </w:pPr>
      <w:r>
        <w:rPr>
          <w:rFonts w:hint="eastAsia" w:ascii="宋体" w:hAnsi="宋体" w:cs="宋体"/>
          <w:color w:val="auto"/>
          <w:sz w:val="24"/>
          <w:szCs w:val="20"/>
          <w:highlight w:val="none"/>
        </w:rPr>
        <w:t>采购包1：预算金额212万元；采购包2：预算金额159万元。</w:t>
      </w:r>
    </w:p>
    <w:p w14:paraId="0F9E76F7">
      <w:pPr>
        <w:rPr>
          <w:rFonts w:hint="eastAsia"/>
          <w:lang w:eastAsia="zh-CN"/>
        </w:rPr>
      </w:pPr>
      <w:r>
        <w:rPr>
          <w:rFonts w:hint="eastAsia" w:ascii="宋体" w:hAnsi="宋体" w:cs="宋体"/>
          <w:color w:val="auto"/>
          <w:sz w:val="24"/>
          <w:szCs w:val="20"/>
          <w:highlight w:val="none"/>
        </w:rPr>
        <w:t>采购包1：</w:t>
      </w:r>
      <w:r>
        <w:rPr>
          <w:rFonts w:hint="eastAsia" w:ascii="宋体" w:hAnsi="宋体" w:cs="宋体"/>
          <w:color w:val="auto"/>
          <w:sz w:val="24"/>
          <w:szCs w:val="20"/>
          <w:highlight w:val="none"/>
          <w:lang w:val="en-US" w:eastAsia="zh-CN"/>
        </w:rPr>
        <w:t>最高限价</w:t>
      </w:r>
      <w:r>
        <w:rPr>
          <w:rFonts w:hint="eastAsia" w:ascii="宋体" w:hAnsi="宋体" w:cs="宋体"/>
          <w:color w:val="auto"/>
          <w:sz w:val="24"/>
          <w:szCs w:val="20"/>
          <w:highlight w:val="none"/>
        </w:rPr>
        <w:t>212万元；采购包2：</w:t>
      </w:r>
      <w:r>
        <w:rPr>
          <w:rFonts w:hint="eastAsia" w:ascii="宋体" w:hAnsi="宋体" w:cs="宋体"/>
          <w:color w:val="auto"/>
          <w:sz w:val="24"/>
          <w:szCs w:val="20"/>
          <w:highlight w:val="none"/>
          <w:lang w:val="en-US" w:eastAsia="zh-CN"/>
        </w:rPr>
        <w:t>最高限价</w:t>
      </w:r>
      <w:r>
        <w:rPr>
          <w:rFonts w:hint="eastAsia" w:ascii="宋体" w:hAnsi="宋体" w:cs="宋体"/>
          <w:color w:val="auto"/>
          <w:sz w:val="24"/>
          <w:szCs w:val="20"/>
          <w:highlight w:val="none"/>
        </w:rPr>
        <w:t>159万元。</w:t>
      </w:r>
      <w:bookmarkStart w:id="3" w:name="_GoBack"/>
      <w:bookmarkEnd w:id="3"/>
    </w:p>
    <w:p w14:paraId="09B817AF">
      <w:pPr>
        <w:rPr>
          <w:rFonts w:hint="eastAsia"/>
          <w:color w:val="auto"/>
          <w:highlight w:val="none"/>
          <w:lang w:val="en-US" w:eastAsia="zh-CN"/>
        </w:rPr>
      </w:pPr>
      <w:r>
        <w:rPr>
          <w:rFonts w:hint="eastAsia"/>
          <w:color w:val="auto"/>
          <w:highlight w:val="none"/>
          <w:lang w:val="en-US" w:eastAsia="zh-CN"/>
        </w:rPr>
        <w:t>采购包1</w:t>
      </w:r>
    </w:p>
    <w:tbl>
      <w:tblPr>
        <w:tblStyle w:val="6"/>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653"/>
        <w:gridCol w:w="1430"/>
        <w:gridCol w:w="1560"/>
        <w:gridCol w:w="1171"/>
        <w:gridCol w:w="1069"/>
        <w:gridCol w:w="1179"/>
        <w:gridCol w:w="1460"/>
      </w:tblGrid>
      <w:tr w14:paraId="2A18D72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778" w:hRule="atLeast"/>
        </w:trPr>
        <w:tc>
          <w:tcPr>
            <w:tcW w:w="653" w:type="dxa"/>
            <w:noWrap w:val="0"/>
            <w:vAlign w:val="center"/>
          </w:tcPr>
          <w:p w14:paraId="6C8138C5">
            <w:pPr>
              <w:widowControl/>
              <w:jc w:val="center"/>
              <w:textAlignment w:val="center"/>
              <w:rPr>
                <w:rFonts w:hint="eastAsia" w:ascii="微软雅黑" w:hAnsi="微软雅黑" w:eastAsia="微软雅黑" w:cs="微软雅黑"/>
                <w:color w:val="auto"/>
                <w:kern w:val="0"/>
                <w:sz w:val="20"/>
                <w:szCs w:val="20"/>
                <w:highlight w:val="none"/>
                <w:lang w:bidi="ar"/>
              </w:rPr>
            </w:pPr>
            <w:r>
              <w:rPr>
                <w:rFonts w:hint="eastAsia" w:ascii="微软雅黑" w:hAnsi="微软雅黑" w:eastAsia="微软雅黑" w:cs="微软雅黑"/>
                <w:color w:val="auto"/>
                <w:kern w:val="0"/>
                <w:sz w:val="20"/>
                <w:szCs w:val="20"/>
                <w:highlight w:val="none"/>
                <w:lang w:bidi="ar"/>
              </w:rPr>
              <w:t>序号</w:t>
            </w:r>
          </w:p>
        </w:tc>
        <w:tc>
          <w:tcPr>
            <w:tcW w:w="1430" w:type="dxa"/>
            <w:noWrap w:val="0"/>
            <w:vAlign w:val="center"/>
          </w:tcPr>
          <w:p w14:paraId="6EF26BC1">
            <w:pPr>
              <w:widowControl/>
              <w:jc w:val="center"/>
              <w:textAlignment w:val="center"/>
              <w:rPr>
                <w:rFonts w:hint="eastAsia" w:ascii="微软雅黑" w:hAnsi="微软雅黑" w:eastAsia="微软雅黑" w:cs="微软雅黑"/>
                <w:color w:val="auto"/>
                <w:kern w:val="0"/>
                <w:sz w:val="20"/>
                <w:szCs w:val="20"/>
                <w:highlight w:val="none"/>
                <w:lang w:bidi="ar"/>
              </w:rPr>
            </w:pPr>
            <w:r>
              <w:rPr>
                <w:rFonts w:hint="eastAsia" w:ascii="微软雅黑" w:hAnsi="微软雅黑" w:eastAsia="微软雅黑" w:cs="微软雅黑"/>
                <w:color w:val="auto"/>
                <w:kern w:val="0"/>
                <w:sz w:val="20"/>
                <w:szCs w:val="20"/>
                <w:highlight w:val="none"/>
                <w:lang w:bidi="ar"/>
              </w:rPr>
              <w:t>标的名称</w:t>
            </w:r>
          </w:p>
        </w:tc>
        <w:tc>
          <w:tcPr>
            <w:tcW w:w="1560" w:type="dxa"/>
            <w:noWrap w:val="0"/>
            <w:vAlign w:val="center"/>
          </w:tcPr>
          <w:p w14:paraId="1F25CACA">
            <w:pPr>
              <w:widowControl/>
              <w:jc w:val="center"/>
              <w:textAlignment w:val="center"/>
              <w:rPr>
                <w:rFonts w:hint="eastAsia" w:ascii="微软雅黑" w:hAnsi="微软雅黑" w:eastAsia="微软雅黑" w:cs="微软雅黑"/>
                <w:color w:val="auto"/>
                <w:kern w:val="0"/>
                <w:sz w:val="20"/>
                <w:szCs w:val="20"/>
                <w:highlight w:val="none"/>
                <w:lang w:bidi="ar"/>
              </w:rPr>
            </w:pPr>
            <w:r>
              <w:rPr>
                <w:rFonts w:hint="eastAsia" w:ascii="微软雅黑" w:hAnsi="微软雅黑" w:eastAsia="微软雅黑" w:cs="微软雅黑"/>
                <w:color w:val="auto"/>
                <w:kern w:val="0"/>
                <w:sz w:val="20"/>
                <w:szCs w:val="20"/>
                <w:highlight w:val="none"/>
                <w:lang w:bidi="ar"/>
              </w:rPr>
              <w:t>数量</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(计量单位)</w:t>
            </w:r>
          </w:p>
        </w:tc>
        <w:tc>
          <w:tcPr>
            <w:tcW w:w="1171" w:type="dxa"/>
            <w:noWrap w:val="0"/>
            <w:vAlign w:val="center"/>
          </w:tcPr>
          <w:p w14:paraId="06FA3D52">
            <w:pPr>
              <w:widowControl/>
              <w:jc w:val="center"/>
              <w:textAlignment w:val="center"/>
              <w:rPr>
                <w:rFonts w:hint="eastAsia" w:ascii="微软雅黑" w:hAnsi="微软雅黑" w:eastAsia="微软雅黑" w:cs="微软雅黑"/>
                <w:color w:val="auto"/>
                <w:kern w:val="0"/>
                <w:sz w:val="20"/>
                <w:szCs w:val="20"/>
                <w:highlight w:val="none"/>
                <w:lang w:bidi="ar"/>
              </w:rPr>
            </w:pPr>
            <w:r>
              <w:rPr>
                <w:rFonts w:hint="eastAsia" w:ascii="微软雅黑" w:hAnsi="微软雅黑" w:eastAsia="微软雅黑" w:cs="微软雅黑"/>
                <w:color w:val="auto"/>
                <w:kern w:val="0"/>
                <w:sz w:val="20"/>
                <w:szCs w:val="20"/>
                <w:highlight w:val="none"/>
                <w:lang w:bidi="ar"/>
              </w:rPr>
              <w:t>标的金额 （</w:t>
            </w:r>
            <w:r>
              <w:rPr>
                <w:rFonts w:hint="eastAsia" w:ascii="微软雅黑" w:hAnsi="微软雅黑" w:eastAsia="微软雅黑" w:cs="微软雅黑"/>
                <w:color w:val="auto"/>
                <w:kern w:val="0"/>
                <w:sz w:val="20"/>
                <w:szCs w:val="20"/>
                <w:highlight w:val="none"/>
                <w:lang w:val="en-US" w:eastAsia="zh-CN" w:bidi="ar"/>
              </w:rPr>
              <w:t>万</w:t>
            </w:r>
            <w:r>
              <w:rPr>
                <w:rFonts w:hint="eastAsia" w:ascii="微软雅黑" w:hAnsi="微软雅黑" w:eastAsia="微软雅黑" w:cs="微软雅黑"/>
                <w:color w:val="auto"/>
                <w:kern w:val="0"/>
                <w:sz w:val="20"/>
                <w:szCs w:val="20"/>
                <w:highlight w:val="none"/>
                <w:lang w:bidi="ar"/>
              </w:rPr>
              <w:t>元）</w:t>
            </w:r>
          </w:p>
        </w:tc>
        <w:tc>
          <w:tcPr>
            <w:tcW w:w="1069" w:type="dxa"/>
            <w:noWrap w:val="0"/>
            <w:vAlign w:val="center"/>
          </w:tcPr>
          <w:p w14:paraId="43140061">
            <w:pPr>
              <w:widowControl/>
              <w:jc w:val="center"/>
              <w:textAlignment w:val="center"/>
              <w:rPr>
                <w:rFonts w:hint="eastAsia" w:ascii="微软雅黑" w:hAnsi="微软雅黑" w:eastAsia="微软雅黑" w:cs="微软雅黑"/>
                <w:color w:val="auto"/>
                <w:kern w:val="0"/>
                <w:sz w:val="20"/>
                <w:szCs w:val="20"/>
                <w:highlight w:val="none"/>
                <w:lang w:bidi="ar"/>
              </w:rPr>
            </w:pPr>
            <w:r>
              <w:rPr>
                <w:rFonts w:hint="eastAsia" w:ascii="微软雅黑" w:hAnsi="微软雅黑" w:eastAsia="微软雅黑" w:cs="微软雅黑"/>
                <w:color w:val="auto"/>
                <w:kern w:val="0"/>
                <w:sz w:val="20"/>
                <w:szCs w:val="20"/>
                <w:highlight w:val="none"/>
                <w:lang w:bidi="ar"/>
              </w:rPr>
              <w:t>所属行业</w:t>
            </w:r>
          </w:p>
        </w:tc>
        <w:tc>
          <w:tcPr>
            <w:tcW w:w="1179" w:type="dxa"/>
            <w:noWrap w:val="0"/>
            <w:vAlign w:val="center"/>
          </w:tcPr>
          <w:p w14:paraId="3F0C1A82">
            <w:pPr>
              <w:widowControl/>
              <w:jc w:val="center"/>
              <w:textAlignment w:val="center"/>
              <w:rPr>
                <w:rFonts w:hint="eastAsia" w:ascii="微软雅黑" w:hAnsi="微软雅黑" w:eastAsia="微软雅黑" w:cs="微软雅黑"/>
                <w:color w:val="auto"/>
                <w:kern w:val="0"/>
                <w:sz w:val="20"/>
                <w:szCs w:val="20"/>
                <w:highlight w:val="none"/>
                <w:lang w:bidi="ar"/>
              </w:rPr>
            </w:pPr>
            <w:r>
              <w:rPr>
                <w:rFonts w:hint="eastAsia" w:ascii="微软雅黑" w:hAnsi="微软雅黑" w:eastAsia="微软雅黑" w:cs="微软雅黑"/>
                <w:color w:val="auto"/>
                <w:kern w:val="0"/>
                <w:sz w:val="20"/>
                <w:szCs w:val="20"/>
                <w:highlight w:val="none"/>
                <w:lang w:bidi="ar"/>
              </w:rPr>
              <w:t>是否涉及核心产品</w:t>
            </w:r>
          </w:p>
        </w:tc>
        <w:tc>
          <w:tcPr>
            <w:tcW w:w="1460" w:type="dxa"/>
            <w:noWrap w:val="0"/>
            <w:vAlign w:val="center"/>
          </w:tcPr>
          <w:p w14:paraId="417DD32F">
            <w:pPr>
              <w:widowControl/>
              <w:jc w:val="center"/>
              <w:textAlignment w:val="center"/>
              <w:rPr>
                <w:rFonts w:hint="eastAsia" w:ascii="微软雅黑" w:hAnsi="微软雅黑" w:eastAsia="微软雅黑" w:cs="微软雅黑"/>
                <w:color w:val="auto"/>
                <w:kern w:val="0"/>
                <w:sz w:val="20"/>
                <w:szCs w:val="20"/>
                <w:highlight w:val="none"/>
                <w:lang w:bidi="ar"/>
              </w:rPr>
            </w:pPr>
            <w:r>
              <w:rPr>
                <w:rFonts w:hint="eastAsia" w:ascii="微软雅黑" w:hAnsi="微软雅黑" w:eastAsia="微软雅黑" w:cs="微软雅黑"/>
                <w:color w:val="auto"/>
                <w:kern w:val="0"/>
                <w:sz w:val="20"/>
                <w:szCs w:val="20"/>
                <w:highlight w:val="none"/>
                <w:lang w:bidi="ar"/>
              </w:rPr>
              <w:t>是否涉及采购进口产品</w:t>
            </w:r>
          </w:p>
        </w:tc>
      </w:tr>
      <w:tr w14:paraId="52B5FA9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500" w:hRule="atLeast"/>
        </w:trPr>
        <w:tc>
          <w:tcPr>
            <w:tcW w:w="653" w:type="dxa"/>
            <w:noWrap w:val="0"/>
            <w:vAlign w:val="center"/>
          </w:tcPr>
          <w:p w14:paraId="5CD574C7">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Hans" w:bidi="ar"/>
              </w:rPr>
              <w:t>1</w:t>
            </w:r>
          </w:p>
        </w:tc>
        <w:tc>
          <w:tcPr>
            <w:tcW w:w="1430" w:type="dxa"/>
            <w:noWrap w:val="0"/>
            <w:vAlign w:val="center"/>
          </w:tcPr>
          <w:p w14:paraId="1027ED6E">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Hans" w:bidi="ar"/>
              </w:rPr>
              <w:t>麻醉机</w:t>
            </w:r>
          </w:p>
        </w:tc>
        <w:tc>
          <w:tcPr>
            <w:tcW w:w="1560" w:type="dxa"/>
            <w:noWrap w:val="0"/>
            <w:vAlign w:val="center"/>
          </w:tcPr>
          <w:p w14:paraId="4381FE66">
            <w:pPr>
              <w:widowControl/>
              <w:jc w:val="center"/>
              <w:textAlignment w:val="center"/>
              <w:rPr>
                <w:rFonts w:hint="default"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CN" w:bidi="ar"/>
              </w:rPr>
              <w:t>1台</w:t>
            </w:r>
          </w:p>
        </w:tc>
        <w:tc>
          <w:tcPr>
            <w:tcW w:w="1171" w:type="dxa"/>
            <w:noWrap w:val="0"/>
            <w:vAlign w:val="center"/>
          </w:tcPr>
          <w:p w14:paraId="421C7A2D">
            <w:pPr>
              <w:widowControl/>
              <w:jc w:val="center"/>
              <w:textAlignment w:val="center"/>
              <w:rPr>
                <w:rFonts w:hint="default"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CN" w:bidi="ar"/>
              </w:rPr>
              <w:t>40</w:t>
            </w:r>
          </w:p>
        </w:tc>
        <w:tc>
          <w:tcPr>
            <w:tcW w:w="1069" w:type="dxa"/>
            <w:noWrap w:val="0"/>
            <w:vAlign w:val="center"/>
          </w:tcPr>
          <w:p w14:paraId="7DA4C6F3">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CN" w:bidi="ar"/>
              </w:rPr>
              <w:t>工业</w:t>
            </w:r>
          </w:p>
        </w:tc>
        <w:tc>
          <w:tcPr>
            <w:tcW w:w="1179" w:type="dxa"/>
            <w:noWrap w:val="0"/>
            <w:vAlign w:val="center"/>
          </w:tcPr>
          <w:p w14:paraId="5CE4CAA1">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CN" w:bidi="ar"/>
              </w:rPr>
              <w:t>是</w:t>
            </w:r>
          </w:p>
        </w:tc>
        <w:tc>
          <w:tcPr>
            <w:tcW w:w="1460" w:type="dxa"/>
            <w:noWrap w:val="0"/>
            <w:vAlign w:val="center"/>
          </w:tcPr>
          <w:p w14:paraId="67E56C5F">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CN" w:bidi="ar"/>
              </w:rPr>
              <w:t>否</w:t>
            </w:r>
          </w:p>
        </w:tc>
      </w:tr>
      <w:tr w14:paraId="451707D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796" w:hRule="atLeast"/>
        </w:trPr>
        <w:tc>
          <w:tcPr>
            <w:tcW w:w="653" w:type="dxa"/>
            <w:noWrap w:val="0"/>
            <w:vAlign w:val="center"/>
          </w:tcPr>
          <w:p w14:paraId="63637265">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Hans" w:bidi="ar"/>
              </w:rPr>
              <w:t>2</w:t>
            </w:r>
          </w:p>
        </w:tc>
        <w:tc>
          <w:tcPr>
            <w:tcW w:w="1430" w:type="dxa"/>
            <w:noWrap w:val="0"/>
            <w:vAlign w:val="center"/>
          </w:tcPr>
          <w:p w14:paraId="68CEF75D">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Hans" w:bidi="ar"/>
              </w:rPr>
              <w:t>便携式超声</w:t>
            </w:r>
          </w:p>
        </w:tc>
        <w:tc>
          <w:tcPr>
            <w:tcW w:w="1560" w:type="dxa"/>
            <w:noWrap w:val="0"/>
            <w:vAlign w:val="center"/>
          </w:tcPr>
          <w:p w14:paraId="7FE441B5">
            <w:pPr>
              <w:widowControl/>
              <w:jc w:val="center"/>
              <w:textAlignment w:val="center"/>
              <w:rPr>
                <w:rFonts w:hint="default"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CN" w:bidi="ar"/>
              </w:rPr>
              <w:t>1台</w:t>
            </w:r>
          </w:p>
        </w:tc>
        <w:tc>
          <w:tcPr>
            <w:tcW w:w="1171" w:type="dxa"/>
            <w:noWrap w:val="0"/>
            <w:vAlign w:val="center"/>
          </w:tcPr>
          <w:p w14:paraId="02C77555">
            <w:pPr>
              <w:widowControl/>
              <w:jc w:val="center"/>
              <w:textAlignment w:val="center"/>
              <w:rPr>
                <w:rFonts w:hint="default"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CN" w:bidi="ar"/>
              </w:rPr>
              <w:t>93</w:t>
            </w:r>
          </w:p>
        </w:tc>
        <w:tc>
          <w:tcPr>
            <w:tcW w:w="1069" w:type="dxa"/>
            <w:noWrap w:val="0"/>
            <w:vAlign w:val="center"/>
          </w:tcPr>
          <w:p w14:paraId="2A437D12">
            <w:pPr>
              <w:widowControl/>
              <w:jc w:val="center"/>
              <w:textAlignment w:val="center"/>
              <w:rPr>
                <w:rFonts w:hint="eastAsia" w:ascii="微软雅黑" w:hAnsi="微软雅黑" w:eastAsia="微软雅黑" w:cs="微软雅黑"/>
                <w:color w:val="auto"/>
                <w:kern w:val="0"/>
                <w:sz w:val="20"/>
                <w:szCs w:val="20"/>
                <w:highlight w:val="none"/>
                <w:lang w:bidi="ar"/>
              </w:rPr>
            </w:pPr>
            <w:r>
              <w:rPr>
                <w:rFonts w:hint="eastAsia" w:ascii="微软雅黑" w:hAnsi="微软雅黑" w:eastAsia="微软雅黑" w:cs="微软雅黑"/>
                <w:color w:val="auto"/>
                <w:kern w:val="0"/>
                <w:sz w:val="20"/>
                <w:szCs w:val="20"/>
                <w:highlight w:val="none"/>
                <w:lang w:val="en-US" w:eastAsia="zh-CN" w:bidi="ar"/>
              </w:rPr>
              <w:t>工业</w:t>
            </w:r>
          </w:p>
        </w:tc>
        <w:tc>
          <w:tcPr>
            <w:tcW w:w="1179" w:type="dxa"/>
            <w:noWrap w:val="0"/>
            <w:vAlign w:val="center"/>
          </w:tcPr>
          <w:p w14:paraId="03ED5FE6">
            <w:pPr>
              <w:widowControl/>
              <w:jc w:val="center"/>
              <w:textAlignment w:val="center"/>
              <w:rPr>
                <w:rFonts w:hint="eastAsia" w:ascii="微软雅黑" w:hAnsi="微软雅黑" w:eastAsia="微软雅黑" w:cs="微软雅黑"/>
                <w:color w:val="auto"/>
                <w:kern w:val="0"/>
                <w:sz w:val="20"/>
                <w:szCs w:val="20"/>
                <w:highlight w:val="none"/>
                <w:lang w:bidi="ar"/>
              </w:rPr>
            </w:pPr>
            <w:r>
              <w:rPr>
                <w:rFonts w:hint="eastAsia" w:ascii="微软雅黑" w:hAnsi="微软雅黑" w:eastAsia="微软雅黑" w:cs="微软雅黑"/>
                <w:color w:val="auto"/>
                <w:kern w:val="0"/>
                <w:sz w:val="20"/>
                <w:szCs w:val="20"/>
                <w:highlight w:val="none"/>
                <w:lang w:val="en-US" w:eastAsia="zh-CN" w:bidi="ar"/>
              </w:rPr>
              <w:t>否</w:t>
            </w:r>
          </w:p>
        </w:tc>
        <w:tc>
          <w:tcPr>
            <w:tcW w:w="1460" w:type="dxa"/>
            <w:noWrap w:val="0"/>
            <w:vAlign w:val="center"/>
          </w:tcPr>
          <w:p w14:paraId="405FAF12">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CN" w:bidi="ar"/>
              </w:rPr>
              <w:t>否</w:t>
            </w:r>
          </w:p>
        </w:tc>
      </w:tr>
      <w:tr w14:paraId="56B64B0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500" w:hRule="atLeast"/>
        </w:trPr>
        <w:tc>
          <w:tcPr>
            <w:tcW w:w="653" w:type="dxa"/>
            <w:noWrap w:val="0"/>
            <w:vAlign w:val="center"/>
          </w:tcPr>
          <w:p w14:paraId="392DE306">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Hans" w:bidi="ar"/>
              </w:rPr>
              <w:t>3</w:t>
            </w:r>
          </w:p>
        </w:tc>
        <w:tc>
          <w:tcPr>
            <w:tcW w:w="1430" w:type="dxa"/>
            <w:noWrap w:val="0"/>
            <w:vAlign w:val="center"/>
          </w:tcPr>
          <w:p w14:paraId="3DD7BC81">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Hans" w:bidi="ar"/>
              </w:rPr>
              <w:t>血细胞分析仪</w:t>
            </w:r>
          </w:p>
        </w:tc>
        <w:tc>
          <w:tcPr>
            <w:tcW w:w="1560" w:type="dxa"/>
            <w:noWrap w:val="0"/>
            <w:vAlign w:val="center"/>
          </w:tcPr>
          <w:p w14:paraId="40C7A2CC">
            <w:pPr>
              <w:widowControl/>
              <w:jc w:val="center"/>
              <w:textAlignment w:val="center"/>
              <w:rPr>
                <w:rFonts w:hint="eastAsia" w:ascii="微软雅黑" w:hAnsi="微软雅黑" w:eastAsia="微软雅黑" w:cs="微软雅黑"/>
                <w:color w:val="auto"/>
                <w:kern w:val="0"/>
                <w:sz w:val="20"/>
                <w:szCs w:val="20"/>
                <w:highlight w:val="none"/>
                <w:lang w:val="en-US" w:eastAsia="zh-Hans" w:bidi="ar"/>
              </w:rPr>
            </w:pPr>
            <w:r>
              <w:rPr>
                <w:rFonts w:hint="eastAsia" w:ascii="微软雅黑" w:hAnsi="微软雅黑" w:eastAsia="微软雅黑" w:cs="微软雅黑"/>
                <w:color w:val="auto"/>
                <w:kern w:val="0"/>
                <w:sz w:val="20"/>
                <w:szCs w:val="20"/>
                <w:highlight w:val="none"/>
                <w:lang w:val="en-US" w:eastAsia="zh-CN" w:bidi="ar"/>
              </w:rPr>
              <w:t>1台</w:t>
            </w:r>
          </w:p>
        </w:tc>
        <w:tc>
          <w:tcPr>
            <w:tcW w:w="1171" w:type="dxa"/>
            <w:noWrap w:val="0"/>
            <w:vAlign w:val="center"/>
          </w:tcPr>
          <w:p w14:paraId="08624DDB">
            <w:pPr>
              <w:widowControl/>
              <w:jc w:val="center"/>
              <w:textAlignment w:val="center"/>
              <w:rPr>
                <w:rFonts w:hint="default"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CN" w:bidi="ar"/>
              </w:rPr>
              <w:t>27</w:t>
            </w:r>
          </w:p>
        </w:tc>
        <w:tc>
          <w:tcPr>
            <w:tcW w:w="1069" w:type="dxa"/>
            <w:noWrap w:val="0"/>
            <w:vAlign w:val="center"/>
          </w:tcPr>
          <w:p w14:paraId="32A60C9F">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CN" w:bidi="ar"/>
              </w:rPr>
              <w:t>工业</w:t>
            </w:r>
          </w:p>
        </w:tc>
        <w:tc>
          <w:tcPr>
            <w:tcW w:w="1179" w:type="dxa"/>
            <w:noWrap w:val="0"/>
            <w:vAlign w:val="center"/>
          </w:tcPr>
          <w:p w14:paraId="0DEC1FA2">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CN" w:bidi="ar"/>
              </w:rPr>
              <w:t>否</w:t>
            </w:r>
          </w:p>
        </w:tc>
        <w:tc>
          <w:tcPr>
            <w:tcW w:w="1460" w:type="dxa"/>
            <w:noWrap w:val="0"/>
            <w:vAlign w:val="center"/>
          </w:tcPr>
          <w:p w14:paraId="49F12641">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CN" w:bidi="ar"/>
              </w:rPr>
              <w:t>否</w:t>
            </w:r>
          </w:p>
        </w:tc>
      </w:tr>
      <w:tr w14:paraId="479F71D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796" w:hRule="atLeast"/>
        </w:trPr>
        <w:tc>
          <w:tcPr>
            <w:tcW w:w="653" w:type="dxa"/>
            <w:noWrap w:val="0"/>
            <w:vAlign w:val="center"/>
          </w:tcPr>
          <w:p w14:paraId="7CC845D1">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Hans" w:bidi="ar"/>
              </w:rPr>
              <w:t>4</w:t>
            </w:r>
          </w:p>
        </w:tc>
        <w:tc>
          <w:tcPr>
            <w:tcW w:w="1430" w:type="dxa"/>
            <w:noWrap w:val="0"/>
            <w:vAlign w:val="center"/>
          </w:tcPr>
          <w:p w14:paraId="3F6F1B2F">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Hans" w:bidi="ar"/>
              </w:rPr>
              <w:t>血液生化分析仪</w:t>
            </w:r>
          </w:p>
        </w:tc>
        <w:tc>
          <w:tcPr>
            <w:tcW w:w="1560" w:type="dxa"/>
            <w:noWrap w:val="0"/>
            <w:vAlign w:val="center"/>
          </w:tcPr>
          <w:p w14:paraId="7B28CBD4">
            <w:pPr>
              <w:widowControl/>
              <w:jc w:val="center"/>
              <w:textAlignment w:val="center"/>
              <w:rPr>
                <w:rFonts w:hint="eastAsia" w:ascii="微软雅黑" w:hAnsi="微软雅黑" w:eastAsia="微软雅黑" w:cs="微软雅黑"/>
                <w:color w:val="auto"/>
                <w:kern w:val="0"/>
                <w:sz w:val="20"/>
                <w:szCs w:val="20"/>
                <w:highlight w:val="none"/>
                <w:lang w:val="en-US" w:eastAsia="zh-Hans" w:bidi="ar"/>
              </w:rPr>
            </w:pPr>
            <w:r>
              <w:rPr>
                <w:rFonts w:hint="eastAsia" w:ascii="微软雅黑" w:hAnsi="微软雅黑" w:eastAsia="微软雅黑" w:cs="微软雅黑"/>
                <w:color w:val="auto"/>
                <w:kern w:val="0"/>
                <w:sz w:val="20"/>
                <w:szCs w:val="20"/>
                <w:highlight w:val="none"/>
                <w:lang w:val="en-US" w:eastAsia="zh-CN" w:bidi="ar"/>
              </w:rPr>
              <w:t>1台</w:t>
            </w:r>
          </w:p>
        </w:tc>
        <w:tc>
          <w:tcPr>
            <w:tcW w:w="1171" w:type="dxa"/>
            <w:noWrap w:val="0"/>
            <w:vAlign w:val="center"/>
          </w:tcPr>
          <w:p w14:paraId="32655E39">
            <w:pPr>
              <w:widowControl/>
              <w:jc w:val="center"/>
              <w:textAlignment w:val="center"/>
              <w:rPr>
                <w:rFonts w:hint="default"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CN" w:bidi="ar"/>
              </w:rPr>
              <w:t>32</w:t>
            </w:r>
          </w:p>
        </w:tc>
        <w:tc>
          <w:tcPr>
            <w:tcW w:w="1069" w:type="dxa"/>
            <w:noWrap w:val="0"/>
            <w:vAlign w:val="center"/>
          </w:tcPr>
          <w:p w14:paraId="7AFB5B98">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CN" w:bidi="ar"/>
              </w:rPr>
              <w:t>工业</w:t>
            </w:r>
          </w:p>
        </w:tc>
        <w:tc>
          <w:tcPr>
            <w:tcW w:w="1179" w:type="dxa"/>
            <w:noWrap w:val="0"/>
            <w:vAlign w:val="center"/>
          </w:tcPr>
          <w:p w14:paraId="3B860392">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CN" w:bidi="ar"/>
              </w:rPr>
              <w:t>否</w:t>
            </w:r>
          </w:p>
        </w:tc>
        <w:tc>
          <w:tcPr>
            <w:tcW w:w="1460" w:type="dxa"/>
            <w:noWrap w:val="0"/>
            <w:vAlign w:val="center"/>
          </w:tcPr>
          <w:p w14:paraId="2B98AD11">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CN" w:bidi="ar"/>
              </w:rPr>
              <w:t>否</w:t>
            </w:r>
          </w:p>
        </w:tc>
      </w:tr>
      <w:tr w14:paraId="401A1C3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796" w:hRule="atLeast"/>
        </w:trPr>
        <w:tc>
          <w:tcPr>
            <w:tcW w:w="653" w:type="dxa"/>
            <w:noWrap w:val="0"/>
            <w:vAlign w:val="center"/>
          </w:tcPr>
          <w:p w14:paraId="337BB56E">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Hans" w:bidi="ar"/>
              </w:rPr>
              <w:t>5</w:t>
            </w:r>
          </w:p>
        </w:tc>
        <w:tc>
          <w:tcPr>
            <w:tcW w:w="1430" w:type="dxa"/>
            <w:noWrap w:val="0"/>
            <w:vAlign w:val="center"/>
          </w:tcPr>
          <w:p w14:paraId="0B058F08">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Hans" w:bidi="ar"/>
              </w:rPr>
              <w:t>监护仪</w:t>
            </w:r>
          </w:p>
        </w:tc>
        <w:tc>
          <w:tcPr>
            <w:tcW w:w="1560" w:type="dxa"/>
            <w:noWrap w:val="0"/>
            <w:vAlign w:val="center"/>
          </w:tcPr>
          <w:p w14:paraId="5ECC1AB3">
            <w:pPr>
              <w:widowControl/>
              <w:jc w:val="center"/>
              <w:textAlignment w:val="center"/>
              <w:rPr>
                <w:rFonts w:hint="eastAsia" w:ascii="微软雅黑" w:hAnsi="微软雅黑" w:eastAsia="微软雅黑" w:cs="微软雅黑"/>
                <w:color w:val="auto"/>
                <w:kern w:val="0"/>
                <w:sz w:val="20"/>
                <w:szCs w:val="20"/>
                <w:highlight w:val="none"/>
                <w:lang w:val="en-US" w:eastAsia="zh-Hans" w:bidi="ar"/>
              </w:rPr>
            </w:pPr>
            <w:r>
              <w:rPr>
                <w:rFonts w:hint="eastAsia" w:ascii="微软雅黑" w:hAnsi="微软雅黑" w:eastAsia="微软雅黑" w:cs="微软雅黑"/>
                <w:color w:val="auto"/>
                <w:kern w:val="0"/>
                <w:sz w:val="20"/>
                <w:szCs w:val="20"/>
                <w:highlight w:val="none"/>
                <w:lang w:val="en-US" w:eastAsia="zh-CN" w:bidi="ar"/>
              </w:rPr>
              <w:t>2台</w:t>
            </w:r>
          </w:p>
        </w:tc>
        <w:tc>
          <w:tcPr>
            <w:tcW w:w="1171" w:type="dxa"/>
            <w:noWrap w:val="0"/>
            <w:vAlign w:val="center"/>
          </w:tcPr>
          <w:p w14:paraId="72C208C8">
            <w:pPr>
              <w:widowControl/>
              <w:jc w:val="center"/>
              <w:textAlignment w:val="center"/>
              <w:rPr>
                <w:rFonts w:hint="default"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CN" w:bidi="ar"/>
              </w:rPr>
              <w:t>20</w:t>
            </w:r>
          </w:p>
        </w:tc>
        <w:tc>
          <w:tcPr>
            <w:tcW w:w="1069" w:type="dxa"/>
            <w:noWrap w:val="0"/>
            <w:vAlign w:val="center"/>
          </w:tcPr>
          <w:p w14:paraId="6DABC520">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CN" w:bidi="ar"/>
              </w:rPr>
              <w:t>工业</w:t>
            </w:r>
          </w:p>
        </w:tc>
        <w:tc>
          <w:tcPr>
            <w:tcW w:w="1179" w:type="dxa"/>
            <w:noWrap w:val="0"/>
            <w:vAlign w:val="center"/>
          </w:tcPr>
          <w:p w14:paraId="275799B9">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CN" w:bidi="ar"/>
              </w:rPr>
              <w:t>否</w:t>
            </w:r>
          </w:p>
        </w:tc>
        <w:tc>
          <w:tcPr>
            <w:tcW w:w="1460" w:type="dxa"/>
            <w:noWrap w:val="0"/>
            <w:vAlign w:val="center"/>
          </w:tcPr>
          <w:p w14:paraId="4C028CF9">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CN" w:bidi="ar"/>
              </w:rPr>
              <w:t>否</w:t>
            </w:r>
          </w:p>
        </w:tc>
      </w:tr>
    </w:tbl>
    <w:p w14:paraId="3A6B6C56">
      <w:pPr>
        <w:rPr>
          <w:rFonts w:hint="default"/>
          <w:color w:val="auto"/>
          <w:highlight w:val="none"/>
          <w:lang w:val="en-US" w:eastAsia="zh-CN"/>
        </w:rPr>
      </w:pPr>
    </w:p>
    <w:p w14:paraId="4E918887">
      <w:pPr>
        <w:rPr>
          <w:rFonts w:hint="eastAsia"/>
          <w:color w:val="auto"/>
          <w:highlight w:val="none"/>
          <w:lang w:val="en-US" w:eastAsia="zh-CN"/>
        </w:rPr>
      </w:pPr>
      <w:r>
        <w:rPr>
          <w:rFonts w:hint="eastAsia"/>
          <w:color w:val="auto"/>
          <w:highlight w:val="none"/>
          <w:lang w:val="en-US" w:eastAsia="zh-CN"/>
        </w:rPr>
        <w:t>采购包2：</w:t>
      </w:r>
    </w:p>
    <w:tbl>
      <w:tblPr>
        <w:tblStyle w:val="6"/>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652"/>
        <w:gridCol w:w="1439"/>
        <w:gridCol w:w="1552"/>
        <w:gridCol w:w="1176"/>
        <w:gridCol w:w="1068"/>
        <w:gridCol w:w="1177"/>
        <w:gridCol w:w="1458"/>
      </w:tblGrid>
      <w:tr w14:paraId="2548C9E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778" w:hRule="atLeast"/>
        </w:trPr>
        <w:tc>
          <w:tcPr>
            <w:tcW w:w="652" w:type="dxa"/>
            <w:noWrap w:val="0"/>
            <w:vAlign w:val="center"/>
          </w:tcPr>
          <w:p w14:paraId="3F2154FC">
            <w:pPr>
              <w:widowControl/>
              <w:jc w:val="center"/>
              <w:textAlignment w:val="center"/>
              <w:rPr>
                <w:rFonts w:hint="eastAsia" w:ascii="微软雅黑" w:hAnsi="微软雅黑" w:eastAsia="微软雅黑" w:cs="微软雅黑"/>
                <w:color w:val="auto"/>
                <w:kern w:val="0"/>
                <w:sz w:val="20"/>
                <w:szCs w:val="20"/>
                <w:highlight w:val="none"/>
                <w:lang w:bidi="ar"/>
              </w:rPr>
            </w:pPr>
            <w:r>
              <w:rPr>
                <w:rFonts w:hint="eastAsia" w:ascii="微软雅黑" w:hAnsi="微软雅黑" w:eastAsia="微软雅黑" w:cs="微软雅黑"/>
                <w:color w:val="auto"/>
                <w:kern w:val="0"/>
                <w:sz w:val="20"/>
                <w:szCs w:val="20"/>
                <w:highlight w:val="none"/>
                <w:lang w:bidi="ar"/>
              </w:rPr>
              <w:t>序号</w:t>
            </w:r>
          </w:p>
        </w:tc>
        <w:tc>
          <w:tcPr>
            <w:tcW w:w="1439" w:type="dxa"/>
            <w:noWrap w:val="0"/>
            <w:vAlign w:val="center"/>
          </w:tcPr>
          <w:p w14:paraId="449F241B">
            <w:pPr>
              <w:widowControl/>
              <w:jc w:val="center"/>
              <w:textAlignment w:val="center"/>
              <w:rPr>
                <w:rFonts w:hint="eastAsia" w:ascii="微软雅黑" w:hAnsi="微软雅黑" w:eastAsia="微软雅黑" w:cs="微软雅黑"/>
                <w:color w:val="auto"/>
                <w:kern w:val="0"/>
                <w:sz w:val="20"/>
                <w:szCs w:val="20"/>
                <w:highlight w:val="none"/>
                <w:lang w:bidi="ar"/>
              </w:rPr>
            </w:pPr>
            <w:r>
              <w:rPr>
                <w:rFonts w:hint="eastAsia" w:ascii="微软雅黑" w:hAnsi="微软雅黑" w:eastAsia="微软雅黑" w:cs="微软雅黑"/>
                <w:color w:val="auto"/>
                <w:kern w:val="0"/>
                <w:sz w:val="20"/>
                <w:szCs w:val="20"/>
                <w:highlight w:val="none"/>
                <w:lang w:bidi="ar"/>
              </w:rPr>
              <w:t>标的名称</w:t>
            </w:r>
          </w:p>
        </w:tc>
        <w:tc>
          <w:tcPr>
            <w:tcW w:w="1552" w:type="dxa"/>
            <w:noWrap w:val="0"/>
            <w:vAlign w:val="center"/>
          </w:tcPr>
          <w:p w14:paraId="2857B8B5">
            <w:pPr>
              <w:widowControl/>
              <w:jc w:val="center"/>
              <w:textAlignment w:val="center"/>
              <w:rPr>
                <w:rFonts w:hint="eastAsia" w:ascii="微软雅黑" w:hAnsi="微软雅黑" w:eastAsia="微软雅黑" w:cs="微软雅黑"/>
                <w:color w:val="auto"/>
                <w:kern w:val="0"/>
                <w:sz w:val="20"/>
                <w:szCs w:val="20"/>
                <w:highlight w:val="none"/>
                <w:lang w:bidi="ar"/>
              </w:rPr>
            </w:pPr>
            <w:r>
              <w:rPr>
                <w:rFonts w:hint="eastAsia" w:ascii="微软雅黑" w:hAnsi="微软雅黑" w:eastAsia="微软雅黑" w:cs="微软雅黑"/>
                <w:color w:val="auto"/>
                <w:kern w:val="0"/>
                <w:sz w:val="20"/>
                <w:szCs w:val="20"/>
                <w:highlight w:val="none"/>
                <w:lang w:bidi="ar"/>
              </w:rPr>
              <w:t>数量</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(计量单位)</w:t>
            </w:r>
          </w:p>
        </w:tc>
        <w:tc>
          <w:tcPr>
            <w:tcW w:w="1176" w:type="dxa"/>
            <w:noWrap w:val="0"/>
            <w:vAlign w:val="center"/>
          </w:tcPr>
          <w:p w14:paraId="65655DEA">
            <w:pPr>
              <w:widowControl/>
              <w:jc w:val="center"/>
              <w:textAlignment w:val="center"/>
              <w:rPr>
                <w:rFonts w:hint="eastAsia" w:ascii="微软雅黑" w:hAnsi="微软雅黑" w:eastAsia="微软雅黑" w:cs="微软雅黑"/>
                <w:color w:val="auto"/>
                <w:kern w:val="0"/>
                <w:sz w:val="20"/>
                <w:szCs w:val="20"/>
                <w:highlight w:val="none"/>
                <w:lang w:bidi="ar"/>
              </w:rPr>
            </w:pPr>
            <w:r>
              <w:rPr>
                <w:rFonts w:hint="eastAsia" w:ascii="微软雅黑" w:hAnsi="微软雅黑" w:eastAsia="微软雅黑" w:cs="微软雅黑"/>
                <w:color w:val="auto"/>
                <w:kern w:val="0"/>
                <w:sz w:val="20"/>
                <w:szCs w:val="20"/>
                <w:highlight w:val="none"/>
                <w:lang w:bidi="ar"/>
              </w:rPr>
              <w:t>标的金额 （</w:t>
            </w:r>
            <w:r>
              <w:rPr>
                <w:rFonts w:hint="eastAsia" w:ascii="微软雅黑" w:hAnsi="微软雅黑" w:eastAsia="微软雅黑" w:cs="微软雅黑"/>
                <w:color w:val="auto"/>
                <w:kern w:val="0"/>
                <w:sz w:val="20"/>
                <w:szCs w:val="20"/>
                <w:highlight w:val="none"/>
                <w:lang w:val="en-US" w:eastAsia="zh-CN" w:bidi="ar"/>
              </w:rPr>
              <w:t>万</w:t>
            </w:r>
            <w:r>
              <w:rPr>
                <w:rFonts w:hint="eastAsia" w:ascii="微软雅黑" w:hAnsi="微软雅黑" w:eastAsia="微软雅黑" w:cs="微软雅黑"/>
                <w:color w:val="auto"/>
                <w:kern w:val="0"/>
                <w:sz w:val="20"/>
                <w:szCs w:val="20"/>
                <w:highlight w:val="none"/>
                <w:lang w:bidi="ar"/>
              </w:rPr>
              <w:t>元）</w:t>
            </w:r>
          </w:p>
        </w:tc>
        <w:tc>
          <w:tcPr>
            <w:tcW w:w="1068" w:type="dxa"/>
            <w:noWrap w:val="0"/>
            <w:vAlign w:val="center"/>
          </w:tcPr>
          <w:p w14:paraId="7E4865F5">
            <w:pPr>
              <w:widowControl/>
              <w:jc w:val="center"/>
              <w:textAlignment w:val="center"/>
              <w:rPr>
                <w:rFonts w:hint="eastAsia" w:ascii="微软雅黑" w:hAnsi="微软雅黑" w:eastAsia="微软雅黑" w:cs="微软雅黑"/>
                <w:color w:val="auto"/>
                <w:kern w:val="0"/>
                <w:sz w:val="20"/>
                <w:szCs w:val="20"/>
                <w:highlight w:val="none"/>
                <w:lang w:bidi="ar"/>
              </w:rPr>
            </w:pPr>
            <w:r>
              <w:rPr>
                <w:rFonts w:hint="eastAsia" w:ascii="微软雅黑" w:hAnsi="微软雅黑" w:eastAsia="微软雅黑" w:cs="微软雅黑"/>
                <w:color w:val="auto"/>
                <w:kern w:val="0"/>
                <w:sz w:val="20"/>
                <w:szCs w:val="20"/>
                <w:highlight w:val="none"/>
                <w:lang w:bidi="ar"/>
              </w:rPr>
              <w:t>所属行业</w:t>
            </w:r>
          </w:p>
        </w:tc>
        <w:tc>
          <w:tcPr>
            <w:tcW w:w="1177" w:type="dxa"/>
            <w:noWrap w:val="0"/>
            <w:vAlign w:val="center"/>
          </w:tcPr>
          <w:p w14:paraId="2E22AA4B">
            <w:pPr>
              <w:widowControl/>
              <w:jc w:val="center"/>
              <w:textAlignment w:val="center"/>
              <w:rPr>
                <w:rFonts w:hint="eastAsia" w:ascii="微软雅黑" w:hAnsi="微软雅黑" w:eastAsia="微软雅黑" w:cs="微软雅黑"/>
                <w:color w:val="auto"/>
                <w:kern w:val="0"/>
                <w:sz w:val="20"/>
                <w:szCs w:val="20"/>
                <w:highlight w:val="none"/>
                <w:lang w:bidi="ar"/>
              </w:rPr>
            </w:pPr>
            <w:r>
              <w:rPr>
                <w:rFonts w:hint="eastAsia" w:ascii="微软雅黑" w:hAnsi="微软雅黑" w:eastAsia="微软雅黑" w:cs="微软雅黑"/>
                <w:color w:val="auto"/>
                <w:kern w:val="0"/>
                <w:sz w:val="20"/>
                <w:szCs w:val="20"/>
                <w:highlight w:val="none"/>
                <w:lang w:bidi="ar"/>
              </w:rPr>
              <w:t>是否涉及核心产品</w:t>
            </w:r>
          </w:p>
        </w:tc>
        <w:tc>
          <w:tcPr>
            <w:tcW w:w="1458" w:type="dxa"/>
            <w:noWrap w:val="0"/>
            <w:vAlign w:val="center"/>
          </w:tcPr>
          <w:p w14:paraId="540294BC">
            <w:pPr>
              <w:widowControl/>
              <w:jc w:val="center"/>
              <w:textAlignment w:val="center"/>
              <w:rPr>
                <w:rFonts w:hint="eastAsia" w:ascii="微软雅黑" w:hAnsi="微软雅黑" w:eastAsia="微软雅黑" w:cs="微软雅黑"/>
                <w:color w:val="auto"/>
                <w:kern w:val="0"/>
                <w:sz w:val="20"/>
                <w:szCs w:val="20"/>
                <w:highlight w:val="none"/>
                <w:lang w:bidi="ar"/>
              </w:rPr>
            </w:pPr>
            <w:r>
              <w:rPr>
                <w:rFonts w:hint="eastAsia" w:ascii="微软雅黑" w:hAnsi="微软雅黑" w:eastAsia="微软雅黑" w:cs="微软雅黑"/>
                <w:color w:val="auto"/>
                <w:kern w:val="0"/>
                <w:sz w:val="20"/>
                <w:szCs w:val="20"/>
                <w:highlight w:val="none"/>
                <w:lang w:bidi="ar"/>
              </w:rPr>
              <w:t>是否涉及采购进口产品</w:t>
            </w:r>
          </w:p>
        </w:tc>
      </w:tr>
      <w:tr w14:paraId="007DA5B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500" w:hRule="atLeast"/>
        </w:trPr>
        <w:tc>
          <w:tcPr>
            <w:tcW w:w="652" w:type="dxa"/>
            <w:noWrap w:val="0"/>
            <w:vAlign w:val="center"/>
          </w:tcPr>
          <w:p w14:paraId="750DCAEC">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Hans" w:bidi="ar"/>
              </w:rPr>
              <w:t>1</w:t>
            </w:r>
          </w:p>
        </w:tc>
        <w:tc>
          <w:tcPr>
            <w:tcW w:w="1439" w:type="dxa"/>
            <w:noWrap w:val="0"/>
            <w:vAlign w:val="center"/>
          </w:tcPr>
          <w:p w14:paraId="070B1E72">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Hans" w:bidi="ar"/>
              </w:rPr>
              <w:t>DR</w:t>
            </w:r>
          </w:p>
        </w:tc>
        <w:tc>
          <w:tcPr>
            <w:tcW w:w="1552" w:type="dxa"/>
            <w:noWrap w:val="0"/>
            <w:vAlign w:val="center"/>
          </w:tcPr>
          <w:p w14:paraId="1878061D">
            <w:pPr>
              <w:widowControl/>
              <w:jc w:val="center"/>
              <w:textAlignment w:val="center"/>
              <w:rPr>
                <w:rFonts w:hint="default"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CN" w:bidi="ar"/>
              </w:rPr>
              <w:t>1台</w:t>
            </w:r>
          </w:p>
        </w:tc>
        <w:tc>
          <w:tcPr>
            <w:tcW w:w="1176" w:type="dxa"/>
            <w:noWrap w:val="0"/>
            <w:vAlign w:val="center"/>
          </w:tcPr>
          <w:p w14:paraId="709C1900">
            <w:pPr>
              <w:widowControl/>
              <w:jc w:val="center"/>
              <w:textAlignment w:val="center"/>
              <w:rPr>
                <w:rFonts w:hint="default"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CN" w:bidi="ar"/>
              </w:rPr>
              <w:t>85</w:t>
            </w:r>
          </w:p>
        </w:tc>
        <w:tc>
          <w:tcPr>
            <w:tcW w:w="1068" w:type="dxa"/>
            <w:noWrap w:val="0"/>
            <w:vAlign w:val="center"/>
          </w:tcPr>
          <w:p w14:paraId="271B9B99">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CN" w:bidi="ar"/>
              </w:rPr>
              <w:t>工业</w:t>
            </w:r>
          </w:p>
        </w:tc>
        <w:tc>
          <w:tcPr>
            <w:tcW w:w="1177" w:type="dxa"/>
            <w:noWrap w:val="0"/>
            <w:vAlign w:val="center"/>
          </w:tcPr>
          <w:p w14:paraId="1A948798">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CN" w:bidi="ar"/>
              </w:rPr>
              <w:t>是</w:t>
            </w:r>
          </w:p>
        </w:tc>
        <w:tc>
          <w:tcPr>
            <w:tcW w:w="1458" w:type="dxa"/>
            <w:noWrap w:val="0"/>
            <w:vAlign w:val="center"/>
          </w:tcPr>
          <w:p w14:paraId="1354E0C4">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CN" w:bidi="ar"/>
              </w:rPr>
              <w:t>否</w:t>
            </w:r>
          </w:p>
        </w:tc>
      </w:tr>
      <w:tr w14:paraId="165281A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796" w:hRule="atLeast"/>
        </w:trPr>
        <w:tc>
          <w:tcPr>
            <w:tcW w:w="652" w:type="dxa"/>
            <w:noWrap w:val="0"/>
            <w:vAlign w:val="center"/>
          </w:tcPr>
          <w:p w14:paraId="475FBD66">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Hans" w:bidi="ar"/>
              </w:rPr>
              <w:t>2</w:t>
            </w:r>
          </w:p>
        </w:tc>
        <w:tc>
          <w:tcPr>
            <w:tcW w:w="1439" w:type="dxa"/>
            <w:noWrap w:val="0"/>
            <w:vAlign w:val="center"/>
          </w:tcPr>
          <w:p w14:paraId="65FD5CA6">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Hans" w:bidi="ar"/>
              </w:rPr>
              <w:t>手术吊塔</w:t>
            </w:r>
          </w:p>
        </w:tc>
        <w:tc>
          <w:tcPr>
            <w:tcW w:w="1552" w:type="dxa"/>
            <w:noWrap w:val="0"/>
            <w:vAlign w:val="center"/>
          </w:tcPr>
          <w:p w14:paraId="472E9FD6">
            <w:pPr>
              <w:widowControl/>
              <w:jc w:val="center"/>
              <w:textAlignment w:val="center"/>
              <w:rPr>
                <w:rFonts w:hint="default"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CN" w:bidi="ar"/>
              </w:rPr>
              <w:t>2台</w:t>
            </w:r>
          </w:p>
        </w:tc>
        <w:tc>
          <w:tcPr>
            <w:tcW w:w="1176" w:type="dxa"/>
            <w:noWrap w:val="0"/>
            <w:vAlign w:val="center"/>
          </w:tcPr>
          <w:p w14:paraId="0796F4EE">
            <w:pPr>
              <w:widowControl/>
              <w:jc w:val="center"/>
              <w:textAlignment w:val="center"/>
              <w:rPr>
                <w:rFonts w:hint="default"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CN" w:bidi="ar"/>
              </w:rPr>
              <w:t>25</w:t>
            </w:r>
          </w:p>
        </w:tc>
        <w:tc>
          <w:tcPr>
            <w:tcW w:w="1068" w:type="dxa"/>
            <w:noWrap w:val="0"/>
            <w:vAlign w:val="center"/>
          </w:tcPr>
          <w:p w14:paraId="093BA68B">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CN" w:bidi="ar"/>
              </w:rPr>
              <w:t>工业</w:t>
            </w:r>
          </w:p>
        </w:tc>
        <w:tc>
          <w:tcPr>
            <w:tcW w:w="1177" w:type="dxa"/>
            <w:noWrap w:val="0"/>
            <w:vAlign w:val="center"/>
          </w:tcPr>
          <w:p w14:paraId="02ED3EF8">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CN" w:bidi="ar"/>
              </w:rPr>
              <w:t>否</w:t>
            </w:r>
          </w:p>
        </w:tc>
        <w:tc>
          <w:tcPr>
            <w:tcW w:w="1458" w:type="dxa"/>
            <w:noWrap w:val="0"/>
            <w:vAlign w:val="center"/>
          </w:tcPr>
          <w:p w14:paraId="67F82134">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CN" w:bidi="ar"/>
              </w:rPr>
              <w:t>否</w:t>
            </w:r>
          </w:p>
        </w:tc>
      </w:tr>
      <w:tr w14:paraId="5073424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500" w:hRule="atLeast"/>
        </w:trPr>
        <w:tc>
          <w:tcPr>
            <w:tcW w:w="652" w:type="dxa"/>
            <w:noWrap w:val="0"/>
            <w:vAlign w:val="center"/>
          </w:tcPr>
          <w:p w14:paraId="72041A51">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Hans" w:bidi="ar"/>
              </w:rPr>
              <w:t>3</w:t>
            </w:r>
          </w:p>
        </w:tc>
        <w:tc>
          <w:tcPr>
            <w:tcW w:w="1439" w:type="dxa"/>
            <w:noWrap w:val="0"/>
            <w:vAlign w:val="center"/>
          </w:tcPr>
          <w:p w14:paraId="3DFED1FF">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Hans" w:bidi="ar"/>
              </w:rPr>
              <w:t>吊塔式无影灯</w:t>
            </w:r>
          </w:p>
        </w:tc>
        <w:tc>
          <w:tcPr>
            <w:tcW w:w="1552" w:type="dxa"/>
            <w:noWrap w:val="0"/>
            <w:vAlign w:val="center"/>
          </w:tcPr>
          <w:p w14:paraId="2068ADD2">
            <w:pPr>
              <w:widowControl/>
              <w:jc w:val="center"/>
              <w:textAlignment w:val="center"/>
              <w:rPr>
                <w:rFonts w:hint="eastAsia" w:ascii="微软雅黑" w:hAnsi="微软雅黑" w:eastAsia="微软雅黑" w:cs="微软雅黑"/>
                <w:color w:val="auto"/>
                <w:kern w:val="0"/>
                <w:sz w:val="20"/>
                <w:szCs w:val="20"/>
                <w:highlight w:val="none"/>
                <w:lang w:val="en-US" w:eastAsia="zh-Hans" w:bidi="ar"/>
              </w:rPr>
            </w:pPr>
            <w:r>
              <w:rPr>
                <w:rFonts w:hint="eastAsia" w:ascii="微软雅黑" w:hAnsi="微软雅黑" w:eastAsia="微软雅黑" w:cs="微软雅黑"/>
                <w:color w:val="auto"/>
                <w:kern w:val="0"/>
                <w:sz w:val="20"/>
                <w:szCs w:val="20"/>
                <w:highlight w:val="none"/>
                <w:lang w:val="en-US" w:eastAsia="zh-CN" w:bidi="ar"/>
              </w:rPr>
              <w:t>2台</w:t>
            </w:r>
          </w:p>
        </w:tc>
        <w:tc>
          <w:tcPr>
            <w:tcW w:w="1176" w:type="dxa"/>
            <w:noWrap w:val="0"/>
            <w:vAlign w:val="center"/>
          </w:tcPr>
          <w:p w14:paraId="6445DE51">
            <w:pPr>
              <w:widowControl/>
              <w:jc w:val="center"/>
              <w:textAlignment w:val="center"/>
              <w:rPr>
                <w:rFonts w:hint="default"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CN" w:bidi="ar"/>
              </w:rPr>
              <w:t>20</w:t>
            </w:r>
          </w:p>
        </w:tc>
        <w:tc>
          <w:tcPr>
            <w:tcW w:w="1068" w:type="dxa"/>
            <w:noWrap w:val="0"/>
            <w:vAlign w:val="center"/>
          </w:tcPr>
          <w:p w14:paraId="175A310D">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CN" w:bidi="ar"/>
              </w:rPr>
              <w:t>工业</w:t>
            </w:r>
          </w:p>
        </w:tc>
        <w:tc>
          <w:tcPr>
            <w:tcW w:w="1177" w:type="dxa"/>
            <w:noWrap w:val="0"/>
            <w:vAlign w:val="center"/>
          </w:tcPr>
          <w:p w14:paraId="1A1596E5">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CN" w:bidi="ar"/>
              </w:rPr>
              <w:t>否</w:t>
            </w:r>
          </w:p>
        </w:tc>
        <w:tc>
          <w:tcPr>
            <w:tcW w:w="1458" w:type="dxa"/>
            <w:noWrap w:val="0"/>
            <w:vAlign w:val="center"/>
          </w:tcPr>
          <w:p w14:paraId="6E2BF1F0">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CN" w:bidi="ar"/>
              </w:rPr>
              <w:t>否</w:t>
            </w:r>
          </w:p>
        </w:tc>
      </w:tr>
      <w:tr w14:paraId="4A3F716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796" w:hRule="atLeast"/>
        </w:trPr>
        <w:tc>
          <w:tcPr>
            <w:tcW w:w="652" w:type="dxa"/>
            <w:noWrap w:val="0"/>
            <w:vAlign w:val="center"/>
          </w:tcPr>
          <w:p w14:paraId="43F75050">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Hans" w:bidi="ar"/>
              </w:rPr>
              <w:t>4</w:t>
            </w:r>
          </w:p>
        </w:tc>
        <w:tc>
          <w:tcPr>
            <w:tcW w:w="1439" w:type="dxa"/>
            <w:noWrap w:val="0"/>
            <w:vAlign w:val="center"/>
          </w:tcPr>
          <w:p w14:paraId="0B159B97">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Hans" w:bidi="ar"/>
              </w:rPr>
              <w:t>大动物解剖台</w:t>
            </w:r>
          </w:p>
        </w:tc>
        <w:tc>
          <w:tcPr>
            <w:tcW w:w="1552" w:type="dxa"/>
            <w:noWrap w:val="0"/>
            <w:vAlign w:val="center"/>
          </w:tcPr>
          <w:p w14:paraId="17F10BC6">
            <w:pPr>
              <w:widowControl/>
              <w:jc w:val="center"/>
              <w:textAlignment w:val="center"/>
              <w:rPr>
                <w:rFonts w:hint="eastAsia" w:ascii="微软雅黑" w:hAnsi="微软雅黑" w:eastAsia="微软雅黑" w:cs="微软雅黑"/>
                <w:color w:val="auto"/>
                <w:kern w:val="0"/>
                <w:sz w:val="20"/>
                <w:szCs w:val="20"/>
                <w:highlight w:val="none"/>
                <w:lang w:val="en-US" w:eastAsia="zh-Hans" w:bidi="ar"/>
              </w:rPr>
            </w:pPr>
            <w:r>
              <w:rPr>
                <w:rFonts w:hint="eastAsia" w:ascii="微软雅黑" w:hAnsi="微软雅黑" w:eastAsia="微软雅黑" w:cs="微软雅黑"/>
                <w:color w:val="auto"/>
                <w:kern w:val="0"/>
                <w:sz w:val="20"/>
                <w:szCs w:val="20"/>
                <w:highlight w:val="none"/>
                <w:lang w:val="en-US" w:eastAsia="zh-CN" w:bidi="ar"/>
              </w:rPr>
              <w:t>1台</w:t>
            </w:r>
          </w:p>
        </w:tc>
        <w:tc>
          <w:tcPr>
            <w:tcW w:w="1176" w:type="dxa"/>
            <w:noWrap w:val="0"/>
            <w:vAlign w:val="center"/>
          </w:tcPr>
          <w:p w14:paraId="09382AD2">
            <w:pPr>
              <w:widowControl/>
              <w:jc w:val="center"/>
              <w:textAlignment w:val="center"/>
              <w:rPr>
                <w:rFonts w:hint="default"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CN" w:bidi="ar"/>
              </w:rPr>
              <w:t>9</w:t>
            </w:r>
          </w:p>
        </w:tc>
        <w:tc>
          <w:tcPr>
            <w:tcW w:w="1068" w:type="dxa"/>
            <w:noWrap w:val="0"/>
            <w:vAlign w:val="center"/>
          </w:tcPr>
          <w:p w14:paraId="74958E4A">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CN" w:bidi="ar"/>
              </w:rPr>
              <w:t>工业</w:t>
            </w:r>
          </w:p>
        </w:tc>
        <w:tc>
          <w:tcPr>
            <w:tcW w:w="1177" w:type="dxa"/>
            <w:noWrap w:val="0"/>
            <w:vAlign w:val="center"/>
          </w:tcPr>
          <w:p w14:paraId="0E12890B">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CN" w:bidi="ar"/>
              </w:rPr>
              <w:t>否</w:t>
            </w:r>
          </w:p>
        </w:tc>
        <w:tc>
          <w:tcPr>
            <w:tcW w:w="1458" w:type="dxa"/>
            <w:noWrap w:val="0"/>
            <w:vAlign w:val="center"/>
          </w:tcPr>
          <w:p w14:paraId="2E7E9394">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CN" w:bidi="ar"/>
              </w:rPr>
              <w:t>否</w:t>
            </w:r>
          </w:p>
        </w:tc>
      </w:tr>
      <w:tr w14:paraId="2E03811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796" w:hRule="atLeast"/>
        </w:trPr>
        <w:tc>
          <w:tcPr>
            <w:tcW w:w="652" w:type="dxa"/>
            <w:noWrap w:val="0"/>
            <w:vAlign w:val="center"/>
          </w:tcPr>
          <w:p w14:paraId="09CC915B">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Hans" w:bidi="ar"/>
              </w:rPr>
              <w:t>5</w:t>
            </w:r>
          </w:p>
        </w:tc>
        <w:tc>
          <w:tcPr>
            <w:tcW w:w="1439" w:type="dxa"/>
            <w:noWrap w:val="0"/>
            <w:vAlign w:val="center"/>
          </w:tcPr>
          <w:p w14:paraId="2F482D63">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Hans" w:bidi="ar"/>
              </w:rPr>
              <w:t>手术治疗床</w:t>
            </w:r>
          </w:p>
        </w:tc>
        <w:tc>
          <w:tcPr>
            <w:tcW w:w="1552" w:type="dxa"/>
            <w:noWrap w:val="0"/>
            <w:vAlign w:val="center"/>
          </w:tcPr>
          <w:p w14:paraId="2ABC8DB3">
            <w:pPr>
              <w:widowControl/>
              <w:jc w:val="center"/>
              <w:textAlignment w:val="center"/>
              <w:rPr>
                <w:rFonts w:hint="eastAsia" w:ascii="微软雅黑" w:hAnsi="微软雅黑" w:eastAsia="微软雅黑" w:cs="微软雅黑"/>
                <w:color w:val="auto"/>
                <w:kern w:val="0"/>
                <w:sz w:val="20"/>
                <w:szCs w:val="20"/>
                <w:highlight w:val="none"/>
                <w:lang w:val="en-US" w:eastAsia="zh-Hans" w:bidi="ar"/>
              </w:rPr>
            </w:pPr>
            <w:r>
              <w:rPr>
                <w:rFonts w:hint="eastAsia" w:ascii="微软雅黑" w:hAnsi="微软雅黑" w:eastAsia="微软雅黑" w:cs="微软雅黑"/>
                <w:color w:val="auto"/>
                <w:kern w:val="0"/>
                <w:sz w:val="20"/>
                <w:szCs w:val="20"/>
                <w:highlight w:val="none"/>
                <w:lang w:val="en-US" w:eastAsia="zh-CN" w:bidi="ar"/>
              </w:rPr>
              <w:t>2台</w:t>
            </w:r>
          </w:p>
        </w:tc>
        <w:tc>
          <w:tcPr>
            <w:tcW w:w="1176" w:type="dxa"/>
            <w:noWrap w:val="0"/>
            <w:vAlign w:val="center"/>
          </w:tcPr>
          <w:p w14:paraId="3E3FB009">
            <w:pPr>
              <w:widowControl/>
              <w:jc w:val="center"/>
              <w:textAlignment w:val="center"/>
              <w:rPr>
                <w:rFonts w:hint="default"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CN" w:bidi="ar"/>
              </w:rPr>
              <w:t>12</w:t>
            </w:r>
          </w:p>
        </w:tc>
        <w:tc>
          <w:tcPr>
            <w:tcW w:w="1068" w:type="dxa"/>
            <w:noWrap w:val="0"/>
            <w:vAlign w:val="center"/>
          </w:tcPr>
          <w:p w14:paraId="797A3C57">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CN" w:bidi="ar"/>
              </w:rPr>
              <w:t>工业</w:t>
            </w:r>
          </w:p>
        </w:tc>
        <w:tc>
          <w:tcPr>
            <w:tcW w:w="1177" w:type="dxa"/>
            <w:noWrap w:val="0"/>
            <w:vAlign w:val="center"/>
          </w:tcPr>
          <w:p w14:paraId="76F92CD5">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CN" w:bidi="ar"/>
              </w:rPr>
              <w:t>否</w:t>
            </w:r>
          </w:p>
        </w:tc>
        <w:tc>
          <w:tcPr>
            <w:tcW w:w="1458" w:type="dxa"/>
            <w:noWrap w:val="0"/>
            <w:vAlign w:val="center"/>
          </w:tcPr>
          <w:p w14:paraId="24593228">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CN" w:bidi="ar"/>
              </w:rPr>
              <w:t>否</w:t>
            </w:r>
          </w:p>
        </w:tc>
      </w:tr>
      <w:tr w14:paraId="31E132B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500" w:hRule="atLeast"/>
        </w:trPr>
        <w:tc>
          <w:tcPr>
            <w:tcW w:w="652" w:type="dxa"/>
            <w:noWrap w:val="0"/>
            <w:vAlign w:val="center"/>
          </w:tcPr>
          <w:p w14:paraId="089EB738">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Hans" w:bidi="ar"/>
              </w:rPr>
              <w:t>6</w:t>
            </w:r>
          </w:p>
        </w:tc>
        <w:tc>
          <w:tcPr>
            <w:tcW w:w="1439" w:type="dxa"/>
            <w:noWrap w:val="0"/>
            <w:vAlign w:val="center"/>
          </w:tcPr>
          <w:p w14:paraId="343F62C1">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Hans" w:bidi="ar"/>
              </w:rPr>
              <w:t>焚烧炉</w:t>
            </w:r>
          </w:p>
        </w:tc>
        <w:tc>
          <w:tcPr>
            <w:tcW w:w="1552" w:type="dxa"/>
            <w:noWrap w:val="0"/>
            <w:vAlign w:val="center"/>
          </w:tcPr>
          <w:p w14:paraId="0699ABCF">
            <w:pPr>
              <w:widowControl/>
              <w:jc w:val="center"/>
              <w:textAlignment w:val="center"/>
              <w:rPr>
                <w:rFonts w:hint="default"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CN" w:bidi="ar"/>
              </w:rPr>
              <w:t>1台</w:t>
            </w:r>
          </w:p>
        </w:tc>
        <w:tc>
          <w:tcPr>
            <w:tcW w:w="1176" w:type="dxa"/>
            <w:noWrap w:val="0"/>
            <w:vAlign w:val="center"/>
          </w:tcPr>
          <w:p w14:paraId="78EB4E94">
            <w:pPr>
              <w:widowControl/>
              <w:jc w:val="center"/>
              <w:textAlignment w:val="center"/>
              <w:rPr>
                <w:rFonts w:hint="default"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CN" w:bidi="ar"/>
              </w:rPr>
              <w:t>8</w:t>
            </w:r>
          </w:p>
        </w:tc>
        <w:tc>
          <w:tcPr>
            <w:tcW w:w="1068" w:type="dxa"/>
            <w:noWrap w:val="0"/>
            <w:vAlign w:val="center"/>
          </w:tcPr>
          <w:p w14:paraId="7C38896F">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CN" w:bidi="ar"/>
              </w:rPr>
              <w:t>工业</w:t>
            </w:r>
          </w:p>
        </w:tc>
        <w:tc>
          <w:tcPr>
            <w:tcW w:w="1177" w:type="dxa"/>
            <w:noWrap w:val="0"/>
            <w:vAlign w:val="center"/>
          </w:tcPr>
          <w:p w14:paraId="5CA8C913">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CN" w:bidi="ar"/>
              </w:rPr>
              <w:t>否</w:t>
            </w:r>
          </w:p>
        </w:tc>
        <w:tc>
          <w:tcPr>
            <w:tcW w:w="1458" w:type="dxa"/>
            <w:noWrap w:val="0"/>
            <w:vAlign w:val="center"/>
          </w:tcPr>
          <w:p w14:paraId="7C5F872B">
            <w:pPr>
              <w:widowControl/>
              <w:jc w:val="center"/>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val="en-US" w:eastAsia="zh-CN" w:bidi="ar"/>
              </w:rPr>
              <w:t>否</w:t>
            </w:r>
          </w:p>
        </w:tc>
      </w:tr>
    </w:tbl>
    <w:p w14:paraId="1D7B1ECF">
      <w:pPr>
        <w:widowControl w:val="0"/>
        <w:adjustRightInd w:val="0"/>
        <w:snapToGrid w:val="0"/>
        <w:spacing w:line="360" w:lineRule="auto"/>
        <w:outlineLvl w:val="1"/>
        <w:rPr>
          <w:rFonts w:hint="eastAsia" w:ascii="宋体" w:hAnsi="宋体" w:cs="宋体"/>
          <w:b/>
          <w:bCs/>
          <w:color w:val="auto"/>
          <w:sz w:val="24"/>
          <w:szCs w:val="24"/>
          <w:highlight w:val="none"/>
        </w:rPr>
      </w:pPr>
    </w:p>
    <w:p w14:paraId="6B8ED723">
      <w:pPr>
        <w:widowControl w:val="0"/>
        <w:numPr>
          <w:ilvl w:val="0"/>
          <w:numId w:val="1"/>
        </w:numPr>
        <w:adjustRightInd w:val="0"/>
        <w:snapToGrid w:val="0"/>
        <w:spacing w:line="360" w:lineRule="auto"/>
        <w:outlineLvl w:val="1"/>
        <w:rPr>
          <w:rFonts w:hint="eastAsia" w:ascii="宋体" w:hAnsi="宋体" w:cs="宋体"/>
          <w:b/>
          <w:bCs/>
          <w:color w:val="auto"/>
          <w:sz w:val="24"/>
          <w:szCs w:val="24"/>
          <w:highlight w:val="none"/>
        </w:rPr>
      </w:pPr>
      <w:r>
        <w:rPr>
          <w:rFonts w:hint="eastAsia" w:ascii="宋体" w:hAnsi="宋体" w:cs="宋体"/>
          <w:b/>
          <w:bCs/>
          <w:color w:val="auto"/>
          <w:sz w:val="24"/>
          <w:szCs w:val="24"/>
          <w:highlight w:val="none"/>
        </w:rPr>
        <w:t>技术参数及要求</w:t>
      </w:r>
    </w:p>
    <w:p w14:paraId="6FEDE9DC">
      <w:pPr>
        <w:pStyle w:val="2"/>
        <w:numPr>
          <w:ilvl w:val="0"/>
          <w:numId w:val="0"/>
        </w:numPr>
        <w:jc w:val="both"/>
        <w:rPr>
          <w:rFonts w:hint="default" w:eastAsia="黑体"/>
          <w:color w:val="auto"/>
          <w:highlight w:val="none"/>
          <w:lang w:val="en-US" w:eastAsia="zh-CN"/>
        </w:rPr>
      </w:pPr>
      <w:r>
        <w:rPr>
          <w:rFonts w:hint="eastAsia" w:ascii="宋体" w:hAnsi="宋体" w:cs="宋体"/>
          <w:b/>
          <w:bCs w:val="0"/>
          <w:color w:val="auto"/>
          <w:sz w:val="24"/>
          <w:szCs w:val="24"/>
          <w:highlight w:val="none"/>
          <w:lang w:val="en-US" w:eastAsia="zh-CN"/>
        </w:rPr>
        <w:t>采购包1</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29"/>
        <w:gridCol w:w="1222"/>
        <w:gridCol w:w="6671"/>
      </w:tblGrid>
      <w:tr w14:paraId="57B169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noWrap w:val="0"/>
            <w:vAlign w:val="center"/>
          </w:tcPr>
          <w:p w14:paraId="71D10AC0">
            <w:pPr>
              <w:widowControl/>
              <w:jc w:val="left"/>
              <w:textAlignment w:val="center"/>
              <w:rPr>
                <w:color w:val="auto"/>
                <w:highlight w:val="none"/>
              </w:rPr>
            </w:pPr>
            <w:r>
              <w:rPr>
                <w:rFonts w:hint="eastAsia" w:ascii="微软雅黑" w:hAnsi="微软雅黑" w:eastAsia="微软雅黑" w:cs="微软雅黑"/>
                <w:b/>
                <w:bCs/>
                <w:color w:val="auto"/>
                <w:kern w:val="0"/>
                <w:sz w:val="20"/>
                <w:szCs w:val="20"/>
                <w:highlight w:val="none"/>
                <w:lang w:bidi="ar"/>
              </w:rPr>
              <w:t>序号</w:t>
            </w:r>
          </w:p>
        </w:tc>
        <w:tc>
          <w:tcPr>
            <w:tcW w:w="1355" w:type="dxa"/>
            <w:noWrap w:val="0"/>
            <w:vAlign w:val="center"/>
          </w:tcPr>
          <w:p w14:paraId="07EB21F4">
            <w:pPr>
              <w:widowControl/>
              <w:jc w:val="center"/>
              <w:textAlignment w:val="center"/>
              <w:rPr>
                <w:color w:val="auto"/>
                <w:highlight w:val="none"/>
              </w:rPr>
            </w:pPr>
            <w:r>
              <w:rPr>
                <w:rFonts w:hint="eastAsia" w:ascii="微软雅黑" w:hAnsi="微软雅黑" w:eastAsia="微软雅黑" w:cs="微软雅黑"/>
                <w:b/>
                <w:bCs/>
                <w:color w:val="auto"/>
                <w:kern w:val="0"/>
                <w:sz w:val="20"/>
                <w:szCs w:val="20"/>
                <w:highlight w:val="none"/>
                <w:lang w:bidi="ar"/>
              </w:rPr>
              <w:t>设备名称</w:t>
            </w:r>
          </w:p>
        </w:tc>
        <w:tc>
          <w:tcPr>
            <w:tcW w:w="7474" w:type="dxa"/>
            <w:noWrap w:val="0"/>
            <w:vAlign w:val="center"/>
          </w:tcPr>
          <w:p w14:paraId="57423881">
            <w:pPr>
              <w:widowControl/>
              <w:jc w:val="center"/>
              <w:textAlignment w:val="center"/>
              <w:rPr>
                <w:color w:val="auto"/>
                <w:highlight w:val="none"/>
              </w:rPr>
            </w:pPr>
            <w:r>
              <w:rPr>
                <w:rFonts w:hint="eastAsia" w:ascii="微软雅黑" w:hAnsi="微软雅黑" w:eastAsia="微软雅黑" w:cs="微软雅黑"/>
                <w:b/>
                <w:bCs/>
                <w:color w:val="auto"/>
                <w:kern w:val="0"/>
                <w:sz w:val="20"/>
                <w:szCs w:val="20"/>
                <w:highlight w:val="none"/>
                <w:lang w:bidi="ar"/>
              </w:rPr>
              <w:t>技术参数与性能指标</w:t>
            </w:r>
          </w:p>
        </w:tc>
      </w:tr>
      <w:tr w14:paraId="75AB7B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noWrap w:val="0"/>
            <w:vAlign w:val="center"/>
          </w:tcPr>
          <w:p w14:paraId="508CF78B">
            <w:pPr>
              <w:widowControl/>
              <w:jc w:val="center"/>
              <w:textAlignment w:val="center"/>
              <w:rPr>
                <w:color w:val="auto"/>
                <w:highlight w:val="none"/>
              </w:rPr>
            </w:pPr>
            <w:r>
              <w:rPr>
                <w:rFonts w:hint="eastAsia" w:ascii="微软雅黑" w:hAnsi="微软雅黑" w:eastAsia="微软雅黑" w:cs="微软雅黑"/>
                <w:color w:val="auto"/>
                <w:kern w:val="0"/>
                <w:sz w:val="20"/>
                <w:szCs w:val="20"/>
                <w:highlight w:val="none"/>
                <w:lang w:bidi="ar"/>
              </w:rPr>
              <w:t>1</w:t>
            </w:r>
          </w:p>
        </w:tc>
        <w:tc>
          <w:tcPr>
            <w:tcW w:w="1355" w:type="dxa"/>
            <w:noWrap w:val="0"/>
            <w:vAlign w:val="center"/>
          </w:tcPr>
          <w:p w14:paraId="32D1C311">
            <w:pPr>
              <w:widowControl/>
              <w:jc w:val="center"/>
              <w:textAlignment w:val="center"/>
              <w:rPr>
                <w:color w:val="auto"/>
                <w:highlight w:val="none"/>
              </w:rPr>
            </w:pPr>
            <w:r>
              <w:rPr>
                <w:rFonts w:hint="eastAsia" w:ascii="微软雅黑" w:hAnsi="微软雅黑" w:eastAsia="微软雅黑" w:cs="微软雅黑"/>
                <w:color w:val="auto"/>
                <w:kern w:val="0"/>
                <w:sz w:val="20"/>
                <w:szCs w:val="20"/>
                <w:highlight w:val="none"/>
                <w:lang w:bidi="ar"/>
              </w:rPr>
              <w:t>麻醉机</w:t>
            </w:r>
          </w:p>
        </w:tc>
        <w:tc>
          <w:tcPr>
            <w:tcW w:w="7474" w:type="dxa"/>
            <w:noWrap w:val="0"/>
            <w:vAlign w:val="top"/>
          </w:tcPr>
          <w:p w14:paraId="09F156B0">
            <w:pPr>
              <w:pStyle w:val="3"/>
              <w:rPr>
                <w:rFonts w:hint="eastAsia" w:ascii="微软雅黑" w:hAnsi="微软雅黑" w:eastAsia="微软雅黑" w:cs="微软雅黑"/>
                <w:color w:val="auto"/>
                <w:kern w:val="0"/>
                <w:sz w:val="20"/>
                <w:szCs w:val="20"/>
                <w:highlight w:val="none"/>
                <w:lang w:bidi="ar"/>
              </w:rPr>
            </w:pPr>
            <w:r>
              <w:rPr>
                <w:rFonts w:hint="eastAsia" w:ascii="微软雅黑" w:hAnsi="微软雅黑" w:eastAsia="微软雅黑" w:cs="微软雅黑"/>
                <w:color w:val="auto"/>
                <w:kern w:val="0"/>
                <w:sz w:val="20"/>
                <w:szCs w:val="20"/>
                <w:highlight w:val="none"/>
                <w:lang w:bidi="ar"/>
              </w:rPr>
              <w:t>1</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整体要求</w:t>
            </w:r>
          </w:p>
          <w:p w14:paraId="3221B77A">
            <w:pPr>
              <w:pStyle w:val="3"/>
              <w:rPr>
                <w:rFonts w:hint="eastAsia" w:ascii="微软雅黑" w:hAnsi="微软雅黑" w:eastAsia="微软雅黑" w:cs="微软雅黑"/>
                <w:color w:val="auto"/>
                <w:kern w:val="0"/>
                <w:sz w:val="20"/>
                <w:szCs w:val="20"/>
                <w:highlight w:val="none"/>
                <w:lang w:eastAsia="zh-CN" w:bidi="ar"/>
              </w:rPr>
            </w:pPr>
            <w:r>
              <w:rPr>
                <w:rFonts w:hint="eastAsia" w:ascii="微软雅黑" w:hAnsi="微软雅黑" w:eastAsia="微软雅黑" w:cs="微软雅黑"/>
                <w:color w:val="auto"/>
                <w:kern w:val="0"/>
                <w:sz w:val="20"/>
                <w:szCs w:val="20"/>
                <w:highlight w:val="none"/>
                <w:lang w:bidi="ar"/>
              </w:rPr>
              <w:t>●1.1标配两节锂电子(非铅酸)后备电池，后备电池使用时间≥150分钟</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●1.2接口：1 个多功能复用接口，支持网络和软件在线升级功能；1 个 RS-232C 串行通讯接口；1 个 VGA 接口；4个辅助电源接口等</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●1.3机架：带大工作台侧栏杆推车，三个抽屉，标配中央刹车</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●1.4适合内窥镜手术模式：具备三级照明顶光灯，能够在黑暗环境中提供麻醉机工作台面照明。</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●1.5非待机状态转动关机旋钮，主机具备10秒延迟关机功能</w:t>
            </w:r>
            <w:r>
              <w:rPr>
                <w:rFonts w:hint="eastAsia" w:ascii="微软雅黑" w:hAnsi="微软雅黑" w:eastAsia="微软雅黑" w:cs="微软雅黑"/>
                <w:color w:val="auto"/>
                <w:kern w:val="0"/>
                <w:sz w:val="20"/>
                <w:szCs w:val="20"/>
                <w:highlight w:val="none"/>
                <w:lang w:eastAsia="zh-CN" w:bidi="ar"/>
              </w:rPr>
              <w:t>。</w:t>
            </w:r>
          </w:p>
          <w:p w14:paraId="254EBF62">
            <w:pPr>
              <w:pStyle w:val="3"/>
              <w:rPr>
                <w:rFonts w:hint="eastAsia" w:ascii="微软雅黑" w:hAnsi="微软雅黑" w:eastAsia="微软雅黑" w:cs="微软雅黑"/>
                <w:color w:val="auto"/>
                <w:kern w:val="0"/>
                <w:sz w:val="20"/>
                <w:szCs w:val="20"/>
                <w:highlight w:val="none"/>
                <w:lang w:eastAsia="zh-CN" w:bidi="ar"/>
              </w:rPr>
            </w:pPr>
            <w:r>
              <w:rPr>
                <w:rFonts w:hint="eastAsia" w:ascii="微软雅黑" w:hAnsi="微软雅黑" w:eastAsia="微软雅黑" w:cs="微软雅黑"/>
                <w:color w:val="auto"/>
                <w:kern w:val="0"/>
                <w:sz w:val="20"/>
                <w:szCs w:val="20"/>
                <w:highlight w:val="none"/>
                <w:lang w:bidi="ar"/>
              </w:rPr>
              <w:t>★1.6具备自适应标尺：可随监测值大小自动调整波形标尺，适应小动物信号特征；当信号幅值低时，系统自动降低标尺范围，获得更清晰的波形图像；增加小流量和容量范围的标尺</w:t>
            </w:r>
            <w:r>
              <w:rPr>
                <w:rFonts w:hint="eastAsia" w:ascii="微软雅黑" w:hAnsi="微软雅黑" w:eastAsia="微软雅黑" w:cs="微软雅黑"/>
                <w:color w:val="auto"/>
                <w:kern w:val="0"/>
                <w:sz w:val="20"/>
                <w:szCs w:val="20"/>
                <w:highlight w:val="none"/>
                <w:lang w:eastAsia="zh-CN" w:bidi="ar"/>
              </w:rPr>
              <w:t>。</w:t>
            </w:r>
          </w:p>
          <w:p w14:paraId="4DC78AF5">
            <w:pPr>
              <w:pStyle w:val="3"/>
              <w:rPr>
                <w:rFonts w:hint="eastAsia" w:eastAsia="微软雅黑"/>
                <w:color w:val="auto"/>
                <w:highlight w:val="none"/>
                <w:lang w:eastAsia="zh-CN"/>
              </w:rPr>
            </w:pPr>
            <w:r>
              <w:rPr>
                <w:rFonts w:hint="eastAsia" w:ascii="微软雅黑" w:hAnsi="微软雅黑" w:eastAsia="微软雅黑" w:cs="微软雅黑"/>
                <w:color w:val="auto"/>
                <w:kern w:val="0"/>
                <w:sz w:val="20"/>
                <w:szCs w:val="20"/>
                <w:highlight w:val="none"/>
                <w:lang w:bidi="ar"/>
              </w:rPr>
              <w:t>2</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气源</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●2.1标配氧气、空气两气源，可选氧气、空气和笑气三气源</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●2.2具备氧笑联动系统，保证接入氧气和笑气时氧浓度不低于25%</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●2.3快速充氧范围25 - 75 l/min。</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3</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流量计</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★3.1全电子流量计，可直接设置氧浓度和总流量，总流量控制模式下总流量范围：0.2 L/min - 18 L/min；氧浓度范围： 21% - 100% (空气为平衡气)，26% - 100% (笑气为平衡气)</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●3.2具备备用流量计</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●3.3具备直观的适宜低流量麻醉的新鲜气体流量指示功能</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实时动态显示最优化的新鲜气体流量。</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●3.4具有多种设置方式，既可直接设置新鲜气体总流量和</w:t>
            </w:r>
            <w:r>
              <w:rPr>
                <w:rFonts w:ascii="微软雅黑" w:hAnsi="微软雅黑" w:eastAsia="微软雅黑" w:cs="微软雅黑"/>
                <w:color w:val="auto"/>
                <w:kern w:val="0"/>
                <w:sz w:val="20"/>
                <w:szCs w:val="20"/>
                <w:highlight w:val="none"/>
                <w:lang w:bidi="ar"/>
              </w:rPr>
              <w:t>O</w:t>
            </w:r>
            <w:r>
              <w:rPr>
                <w:rFonts w:hint="eastAsia" w:ascii="微软雅黑" w:hAnsi="微软雅黑" w:eastAsia="微软雅黑" w:cs="微软雅黑"/>
                <w:color w:val="auto"/>
                <w:kern w:val="0"/>
                <w:sz w:val="20"/>
                <w:szCs w:val="20"/>
                <w:highlight w:val="none"/>
                <w:vertAlign w:val="subscript"/>
                <w:lang w:bidi="ar"/>
              </w:rPr>
              <w:t>2</w:t>
            </w:r>
            <w:r>
              <w:rPr>
                <w:rFonts w:hint="eastAsia" w:ascii="微软雅黑" w:hAnsi="微软雅黑" w:eastAsia="微软雅黑" w:cs="微软雅黑"/>
                <w:color w:val="auto"/>
                <w:kern w:val="0"/>
                <w:sz w:val="20"/>
                <w:szCs w:val="20"/>
                <w:highlight w:val="none"/>
                <w:lang w:bidi="ar"/>
              </w:rPr>
              <w:t>浓度，也可单独设置</w:t>
            </w:r>
            <w:r>
              <w:rPr>
                <w:rFonts w:ascii="微软雅黑" w:hAnsi="微软雅黑" w:eastAsia="微软雅黑" w:cs="微软雅黑"/>
                <w:color w:val="auto"/>
                <w:kern w:val="0"/>
                <w:sz w:val="20"/>
                <w:szCs w:val="20"/>
                <w:highlight w:val="none"/>
                <w:lang w:bidi="ar"/>
              </w:rPr>
              <w:t>O</w:t>
            </w:r>
            <w:r>
              <w:rPr>
                <w:rFonts w:hint="eastAsia" w:ascii="微软雅黑" w:hAnsi="微软雅黑" w:eastAsia="微软雅黑" w:cs="微软雅黑"/>
                <w:color w:val="auto"/>
                <w:kern w:val="0"/>
                <w:sz w:val="20"/>
                <w:szCs w:val="20"/>
                <w:highlight w:val="none"/>
                <w:vertAlign w:val="subscript"/>
                <w:lang w:bidi="ar"/>
              </w:rPr>
              <w:t>2</w:t>
            </w:r>
            <w:r>
              <w:rPr>
                <w:rFonts w:hint="eastAsia" w:ascii="微软雅黑" w:hAnsi="微软雅黑" w:eastAsia="微软雅黑" w:cs="微软雅黑"/>
                <w:color w:val="auto"/>
                <w:kern w:val="0"/>
                <w:sz w:val="20"/>
                <w:szCs w:val="20"/>
                <w:highlight w:val="none"/>
                <w:lang w:bidi="ar"/>
              </w:rPr>
              <w:t>和平衡气体流量。虚拟高、低流量管分开显示。</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4</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挥发罐</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●4.1标配双麻醉罐位</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●4.2标配一个高品质挥发罐，挥发罐和主机同品牌，挥发罐通过CE和FDA认证，具备压力、流速和温度补偿。</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5</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呼吸回路</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●5.1回路整体可徒手拆卸，一体化回路，回路整体可旋转≥30°以满足不同手术无需移动麻醉机的要求</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●5.2回路部件可以耐受134℃高温高压消毒</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●5.3二氧化碳吸收罐容积≥1500ml</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●5.4内置双流量传感器，分别位于吸入端、呼出端</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●5.5低回路系统容积，以快速调节新鲜气体流量以及输出麻药浓度</w:t>
            </w:r>
            <w:r>
              <w:rPr>
                <w:rFonts w:hint="eastAsia" w:ascii="微软雅黑" w:hAnsi="微软雅黑" w:eastAsia="微软雅黑" w:cs="微软雅黑"/>
                <w:color w:val="auto"/>
                <w:kern w:val="0"/>
                <w:sz w:val="20"/>
                <w:szCs w:val="20"/>
                <w:highlight w:val="none"/>
                <w:lang w:eastAsia="zh-CN" w:bidi="ar"/>
              </w:rPr>
              <w:t>。</w:t>
            </w:r>
          </w:p>
          <w:p w14:paraId="4CC5FD08">
            <w:pPr>
              <w:widowControl/>
              <w:jc w:val="left"/>
              <w:textAlignment w:val="top"/>
              <w:rPr>
                <w:rFonts w:hint="eastAsia" w:ascii="微软雅黑" w:hAnsi="微软雅黑" w:eastAsia="微软雅黑" w:cs="微软雅黑"/>
                <w:color w:val="auto"/>
                <w:kern w:val="0"/>
                <w:sz w:val="20"/>
                <w:szCs w:val="20"/>
                <w:highlight w:val="none"/>
                <w:lang w:eastAsia="zh-CN" w:bidi="ar"/>
              </w:rPr>
            </w:pPr>
            <w:r>
              <w:rPr>
                <w:rFonts w:hint="eastAsia" w:ascii="微软雅黑" w:hAnsi="微软雅黑" w:eastAsia="微软雅黑" w:cs="微软雅黑"/>
                <w:color w:val="auto"/>
                <w:kern w:val="0"/>
                <w:sz w:val="20"/>
                <w:szCs w:val="20"/>
                <w:highlight w:val="none"/>
                <w:lang w:bidi="ar"/>
              </w:rPr>
              <w:t>●5.6具有回路整体加温功能</w:t>
            </w:r>
            <w:r>
              <w:rPr>
                <w:rFonts w:hint="eastAsia" w:ascii="微软雅黑" w:hAnsi="微软雅黑" w:eastAsia="微软雅黑" w:cs="微软雅黑"/>
                <w:color w:val="auto"/>
                <w:kern w:val="0"/>
                <w:sz w:val="20"/>
                <w:szCs w:val="20"/>
                <w:highlight w:val="none"/>
                <w:lang w:eastAsia="zh-CN" w:bidi="ar"/>
              </w:rPr>
              <w:t>。</w:t>
            </w:r>
          </w:p>
          <w:p w14:paraId="7C60D691">
            <w:pPr>
              <w:widowControl/>
              <w:jc w:val="left"/>
              <w:textAlignment w:val="top"/>
              <w:rPr>
                <w:rFonts w:hint="eastAsia" w:ascii="微软雅黑" w:hAnsi="微软雅黑" w:eastAsia="微软雅黑" w:cs="微软雅黑"/>
                <w:color w:val="auto"/>
                <w:kern w:val="0"/>
                <w:sz w:val="20"/>
                <w:szCs w:val="20"/>
                <w:highlight w:val="none"/>
                <w:lang w:bidi="ar"/>
              </w:rPr>
            </w:pPr>
            <w:r>
              <w:rPr>
                <w:rFonts w:hint="eastAsia" w:ascii="微软雅黑" w:hAnsi="微软雅黑" w:eastAsia="微软雅黑" w:cs="微软雅黑"/>
                <w:color w:val="auto"/>
                <w:kern w:val="0"/>
                <w:sz w:val="20"/>
                <w:szCs w:val="20"/>
                <w:highlight w:val="none"/>
                <w:lang w:bidi="ar"/>
              </w:rPr>
              <w:t>●5.7具备CO</w:t>
            </w:r>
            <w:r>
              <w:rPr>
                <w:rFonts w:hint="eastAsia" w:ascii="微软雅黑" w:hAnsi="微软雅黑" w:eastAsia="微软雅黑" w:cs="微软雅黑"/>
                <w:color w:val="auto"/>
                <w:kern w:val="0"/>
                <w:sz w:val="20"/>
                <w:szCs w:val="20"/>
                <w:highlight w:val="none"/>
                <w:vertAlign w:val="subscript"/>
                <w:lang w:bidi="ar"/>
              </w:rPr>
              <w:t>2</w:t>
            </w:r>
            <w:r>
              <w:rPr>
                <w:rFonts w:hint="eastAsia" w:ascii="微软雅黑" w:hAnsi="微软雅黑" w:eastAsia="微软雅黑" w:cs="微软雅黑"/>
                <w:color w:val="auto"/>
                <w:kern w:val="0"/>
                <w:sz w:val="20"/>
                <w:szCs w:val="20"/>
                <w:highlight w:val="none"/>
                <w:lang w:bidi="ar"/>
              </w:rPr>
              <w:t>旁路功能，在机械通气过程中，更换钠石灰罐无需选择确认，无需关停机械通气，可直接更换</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●5.8具备智能回路识别报警系统，当钠石灰罐未安装到位时，机器能智能识别，并报警提示</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6</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 xml:space="preserve">呼吸机 </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●6.1气动电控呼吸机，全中文操作和显示</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★6.2提供辅助/控制通气，通气模式包含：VCV、PCV、压力控制容量保证通气（PCV-VG）、SIMV（SIMV-VC、SIMV-PC）、SIMV-VG、CPAP/PS</w:t>
            </w:r>
            <w:r>
              <w:rPr>
                <w:rFonts w:hint="eastAsia" w:ascii="微软雅黑" w:hAnsi="微软雅黑" w:eastAsia="微软雅黑" w:cs="微软雅黑"/>
                <w:color w:val="auto"/>
                <w:kern w:val="0"/>
                <w:sz w:val="20"/>
                <w:szCs w:val="20"/>
                <w:highlight w:val="none"/>
                <w:lang w:val="en-US" w:eastAsia="zh-CN" w:bidi="ar"/>
              </w:rPr>
              <w:t>≥4种</w:t>
            </w:r>
            <w:r>
              <w:rPr>
                <w:rFonts w:hint="eastAsia" w:ascii="微软雅黑" w:hAnsi="微软雅黑" w:eastAsia="微软雅黑" w:cs="微软雅黑"/>
                <w:color w:val="auto"/>
                <w:kern w:val="0"/>
                <w:sz w:val="20"/>
                <w:szCs w:val="20"/>
                <w:highlight w:val="none"/>
                <w:lang w:bidi="ar"/>
              </w:rPr>
              <w:t>模式</w:t>
            </w:r>
            <w:r>
              <w:rPr>
                <w:rFonts w:hint="eastAsia" w:ascii="微软雅黑" w:hAnsi="微软雅黑" w:eastAsia="微软雅黑" w:cs="微软雅黑"/>
                <w:color w:val="auto"/>
                <w:kern w:val="0"/>
                <w:sz w:val="20"/>
                <w:szCs w:val="20"/>
                <w:highlight w:val="none"/>
                <w:lang w:eastAsia="zh-CN" w:bidi="ar"/>
              </w:rPr>
              <w:t>。（提供投标产品生产厂家的产品说明书或者第三方检测机构出具的检测报告）</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●6.3潮气量范围：容量控制：20ml-1500ml，压力控制：5ml-1500ml</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●6.4吸气压力设置范围：5-70 cmH</w:t>
            </w:r>
            <w:r>
              <w:rPr>
                <w:rFonts w:hint="eastAsia" w:ascii="微软雅黑" w:hAnsi="微软雅黑" w:eastAsia="微软雅黑" w:cs="微软雅黑"/>
                <w:color w:val="auto"/>
                <w:kern w:val="0"/>
                <w:sz w:val="20"/>
                <w:szCs w:val="20"/>
                <w:highlight w:val="none"/>
                <w:vertAlign w:val="subscript"/>
                <w:lang w:bidi="ar"/>
              </w:rPr>
              <w:t>2</w:t>
            </w:r>
            <w:r>
              <w:rPr>
                <w:rFonts w:hint="eastAsia" w:ascii="微软雅黑" w:hAnsi="微软雅黑" w:eastAsia="微软雅黑" w:cs="微软雅黑"/>
                <w:color w:val="auto"/>
                <w:kern w:val="0"/>
                <w:sz w:val="20"/>
                <w:szCs w:val="20"/>
                <w:highlight w:val="none"/>
                <w:lang w:bidi="ar"/>
              </w:rPr>
              <w:t>O</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●6.5支持压力：0.3cmH</w:t>
            </w:r>
            <w:r>
              <w:rPr>
                <w:rFonts w:hint="eastAsia" w:ascii="微软雅黑" w:hAnsi="微软雅黑" w:eastAsia="微软雅黑" w:cs="微软雅黑"/>
                <w:color w:val="auto"/>
                <w:kern w:val="0"/>
                <w:sz w:val="20"/>
                <w:szCs w:val="20"/>
                <w:highlight w:val="none"/>
                <w:vertAlign w:val="subscript"/>
                <w:lang w:bidi="ar"/>
              </w:rPr>
              <w:t>2</w:t>
            </w:r>
            <w:r>
              <w:rPr>
                <w:rFonts w:hint="eastAsia" w:ascii="微软雅黑" w:hAnsi="微软雅黑" w:eastAsia="微软雅黑" w:cs="微软雅黑"/>
                <w:color w:val="auto"/>
                <w:kern w:val="0"/>
                <w:sz w:val="20"/>
                <w:szCs w:val="20"/>
                <w:highlight w:val="none"/>
                <w:lang w:bidi="ar"/>
              </w:rPr>
              <w:t>O～60cmH</w:t>
            </w:r>
            <w:r>
              <w:rPr>
                <w:rFonts w:hint="eastAsia" w:ascii="微软雅黑" w:hAnsi="微软雅黑" w:eastAsia="微软雅黑" w:cs="微软雅黑"/>
                <w:color w:val="auto"/>
                <w:kern w:val="0"/>
                <w:sz w:val="20"/>
                <w:szCs w:val="20"/>
                <w:highlight w:val="none"/>
                <w:vertAlign w:val="subscript"/>
                <w:lang w:bidi="ar"/>
              </w:rPr>
              <w:t>2</w:t>
            </w:r>
            <w:r>
              <w:rPr>
                <w:rFonts w:hint="eastAsia" w:ascii="微软雅黑" w:hAnsi="微软雅黑" w:eastAsia="微软雅黑" w:cs="微软雅黑"/>
                <w:color w:val="auto"/>
                <w:kern w:val="0"/>
                <w:sz w:val="20"/>
                <w:szCs w:val="20"/>
                <w:highlight w:val="none"/>
                <w:lang w:bidi="ar"/>
              </w:rPr>
              <w:t>O</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●6.6呼吸频率：4-100次/min</w:t>
            </w:r>
            <w:r>
              <w:rPr>
                <w:rStyle w:val="8"/>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●6.7吸呼比：4:1到1:8</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●6.8压力限制范围：10-100 cmH</w:t>
            </w:r>
            <w:r>
              <w:rPr>
                <w:rFonts w:hint="eastAsia" w:ascii="微软雅黑" w:hAnsi="微软雅黑" w:eastAsia="微软雅黑" w:cs="微软雅黑"/>
                <w:color w:val="auto"/>
                <w:kern w:val="0"/>
                <w:sz w:val="20"/>
                <w:szCs w:val="20"/>
                <w:highlight w:val="none"/>
                <w:vertAlign w:val="subscript"/>
                <w:lang w:bidi="ar"/>
              </w:rPr>
              <w:t>2</w:t>
            </w:r>
            <w:r>
              <w:rPr>
                <w:rFonts w:hint="eastAsia" w:ascii="微软雅黑" w:hAnsi="微软雅黑" w:eastAsia="微软雅黑" w:cs="微软雅黑"/>
                <w:color w:val="auto"/>
                <w:kern w:val="0"/>
                <w:sz w:val="20"/>
                <w:szCs w:val="20"/>
                <w:highlight w:val="none"/>
                <w:lang w:bidi="ar"/>
              </w:rPr>
              <w:t>O</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●6.9电子PEEP，显示屏设置，范围：OFF，3-30 cmH</w:t>
            </w:r>
            <w:r>
              <w:rPr>
                <w:rFonts w:hint="eastAsia" w:ascii="微软雅黑" w:hAnsi="微软雅黑" w:eastAsia="微软雅黑" w:cs="微软雅黑"/>
                <w:color w:val="auto"/>
                <w:kern w:val="0"/>
                <w:sz w:val="20"/>
                <w:szCs w:val="20"/>
                <w:highlight w:val="none"/>
                <w:vertAlign w:val="subscript"/>
                <w:lang w:bidi="ar"/>
              </w:rPr>
              <w:t>2</w:t>
            </w:r>
            <w:r>
              <w:rPr>
                <w:rFonts w:hint="eastAsia" w:ascii="微软雅黑" w:hAnsi="微软雅黑" w:eastAsia="微软雅黑" w:cs="微软雅黑"/>
                <w:color w:val="auto"/>
                <w:kern w:val="0"/>
                <w:sz w:val="20"/>
                <w:szCs w:val="20"/>
                <w:highlight w:val="none"/>
                <w:lang w:bidi="ar"/>
              </w:rPr>
              <w:t>O</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 xml:space="preserve">●6.10吸气暂停：OFF，5%-60% </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●6.11上升式风箱，可直接观察动物实际呼吸状态</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6.12具备吸入端、呼出端双流量传感器，动态潮气量实时自动补偿功能，补偿新鲜气体变化、气体压缩、回路顺应性变化以及小的回路泄漏造成的吸入潮气量和设置潮气量的误差。具备内置第三基准流量传感器，用户可自行校准吸入和呼出端流量传感器。</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●6.13标配肺保护工具：专业PEEP递增法肺复张工具</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●6.14最小潮气量可达到5ml，避免小体型动物受容量伤，可支持动物体重低至0.5kg</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7</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数字和波形监测</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●7.1具备三级声光报警功能，有独立红黄报警灯显示</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★7.2液晶触摸屏≥15英寸，同屏可显示3道波形（压力时间波形，流速时间波形，容量时间波形，可选呼末CO</w:t>
            </w:r>
            <w:r>
              <w:rPr>
                <w:rFonts w:hint="eastAsia" w:ascii="微软雅黑" w:hAnsi="微软雅黑" w:eastAsia="微软雅黑" w:cs="微软雅黑"/>
                <w:color w:val="auto"/>
                <w:kern w:val="0"/>
                <w:sz w:val="20"/>
                <w:szCs w:val="20"/>
                <w:highlight w:val="none"/>
                <w:vertAlign w:val="subscript"/>
                <w:lang w:bidi="ar"/>
              </w:rPr>
              <w:t>2</w:t>
            </w:r>
            <w:r>
              <w:rPr>
                <w:rFonts w:hint="eastAsia" w:ascii="微软雅黑" w:hAnsi="微软雅黑" w:eastAsia="微软雅黑" w:cs="微软雅黑"/>
                <w:color w:val="auto"/>
                <w:kern w:val="0"/>
                <w:sz w:val="20"/>
                <w:szCs w:val="20"/>
                <w:highlight w:val="none"/>
                <w:lang w:bidi="ar"/>
              </w:rPr>
              <w:t>波形），支持波形和环图同屏显示</w:t>
            </w:r>
            <w:r>
              <w:rPr>
                <w:rStyle w:val="8"/>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●7.3内置≥3槽位插件槽，可直接热插拔插件</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●7.4可配备插件：AG麻醉气体模块、 EtCO₂，可单独选配EtCO</w:t>
            </w:r>
            <w:r>
              <w:rPr>
                <w:rFonts w:hint="eastAsia" w:ascii="微软雅黑" w:hAnsi="微软雅黑" w:eastAsia="微软雅黑" w:cs="微软雅黑"/>
                <w:color w:val="auto"/>
                <w:kern w:val="0"/>
                <w:sz w:val="20"/>
                <w:szCs w:val="20"/>
                <w:highlight w:val="none"/>
                <w:vertAlign w:val="subscript"/>
                <w:lang w:bidi="ar"/>
              </w:rPr>
              <w:t>2</w:t>
            </w:r>
            <w:r>
              <w:rPr>
                <w:rFonts w:hint="eastAsia" w:ascii="微软雅黑" w:hAnsi="微软雅黑" w:eastAsia="微软雅黑" w:cs="微软雅黑"/>
                <w:color w:val="auto"/>
                <w:kern w:val="0"/>
                <w:sz w:val="20"/>
                <w:szCs w:val="20"/>
                <w:highlight w:val="none"/>
                <w:lang w:bidi="ar"/>
              </w:rPr>
              <w:t>插件，以适应全凭静脉无需监测麻醉气体的需求。</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★7.</w:t>
            </w:r>
            <w:r>
              <w:rPr>
                <w:rFonts w:hint="eastAsia" w:ascii="微软雅黑" w:hAnsi="微软雅黑" w:eastAsia="微软雅黑" w:cs="微软雅黑"/>
                <w:color w:val="auto"/>
                <w:kern w:val="0"/>
                <w:sz w:val="20"/>
                <w:szCs w:val="20"/>
                <w:highlight w:val="none"/>
                <w:lang w:val="en-US" w:eastAsia="zh-CN" w:bidi="ar"/>
              </w:rPr>
              <w:t>5</w:t>
            </w:r>
            <w:r>
              <w:rPr>
                <w:rFonts w:hint="eastAsia" w:ascii="微软雅黑" w:hAnsi="微软雅黑" w:eastAsia="微软雅黑" w:cs="微软雅黑"/>
                <w:color w:val="auto"/>
                <w:kern w:val="0"/>
                <w:sz w:val="20"/>
                <w:szCs w:val="20"/>
                <w:highlight w:val="none"/>
                <w:lang w:bidi="ar"/>
              </w:rPr>
              <w:t>可选监测参数：呼吸频率、潮气量、分钟通气量、吸呼比、气道压（峰压、平台压、平均压、PEEP）、气道阻力、顺应性；麻醉气体分析（N</w:t>
            </w:r>
            <w:r>
              <w:rPr>
                <w:rFonts w:hint="eastAsia" w:ascii="微软雅黑" w:hAnsi="微软雅黑" w:eastAsia="微软雅黑" w:cs="微软雅黑"/>
                <w:color w:val="auto"/>
                <w:kern w:val="0"/>
                <w:sz w:val="20"/>
                <w:szCs w:val="20"/>
                <w:highlight w:val="none"/>
                <w:vertAlign w:val="subscript"/>
                <w:lang w:bidi="ar"/>
              </w:rPr>
              <w:t>2</w:t>
            </w:r>
            <w:r>
              <w:rPr>
                <w:rFonts w:hint="eastAsia" w:ascii="微软雅黑" w:hAnsi="微软雅黑" w:eastAsia="微软雅黑" w:cs="微软雅黑"/>
                <w:color w:val="auto"/>
                <w:kern w:val="0"/>
                <w:sz w:val="20"/>
                <w:szCs w:val="20"/>
                <w:highlight w:val="none"/>
                <w:lang w:bidi="ar"/>
              </w:rPr>
              <w:t>O，EtCO</w:t>
            </w:r>
            <w:r>
              <w:rPr>
                <w:rFonts w:hint="eastAsia" w:ascii="微软雅黑" w:hAnsi="微软雅黑" w:eastAsia="微软雅黑" w:cs="微软雅黑"/>
                <w:color w:val="auto"/>
                <w:kern w:val="0"/>
                <w:sz w:val="20"/>
                <w:szCs w:val="20"/>
                <w:highlight w:val="none"/>
                <w:vertAlign w:val="subscript"/>
                <w:lang w:bidi="ar"/>
              </w:rPr>
              <w:t>2</w:t>
            </w:r>
            <w:r>
              <w:rPr>
                <w:rFonts w:hint="eastAsia" w:ascii="微软雅黑" w:hAnsi="微软雅黑" w:eastAsia="微软雅黑" w:cs="微软雅黑"/>
                <w:color w:val="auto"/>
                <w:kern w:val="0"/>
                <w:sz w:val="20"/>
                <w:szCs w:val="20"/>
                <w:highlight w:val="none"/>
                <w:lang w:bidi="ar"/>
              </w:rPr>
              <w:t>，自动识别五种麻醉气体吸入呼出浓度监测）、呼吸环（P-V，P-F）监测；可选配氧电池法吸入氧浓度监测</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●7.</w:t>
            </w:r>
            <w:r>
              <w:rPr>
                <w:rFonts w:hint="eastAsia" w:ascii="微软雅黑" w:hAnsi="微软雅黑" w:eastAsia="微软雅黑" w:cs="微软雅黑"/>
                <w:color w:val="auto"/>
                <w:kern w:val="0"/>
                <w:sz w:val="20"/>
                <w:szCs w:val="20"/>
                <w:highlight w:val="none"/>
                <w:lang w:val="en-US" w:eastAsia="zh-CN" w:bidi="ar"/>
              </w:rPr>
              <w:t>6</w:t>
            </w:r>
            <w:r>
              <w:rPr>
                <w:rFonts w:hint="eastAsia" w:ascii="微软雅黑" w:hAnsi="微软雅黑" w:eastAsia="微软雅黑" w:cs="微软雅黑"/>
                <w:color w:val="auto"/>
                <w:kern w:val="0"/>
                <w:sz w:val="20"/>
                <w:szCs w:val="20"/>
                <w:highlight w:val="none"/>
                <w:lang w:bidi="ar"/>
              </w:rPr>
              <w:t>术中可实时显示麻药消耗速度，术后可统计麻药总消耗量和费用</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●7.</w:t>
            </w:r>
            <w:r>
              <w:rPr>
                <w:rFonts w:hint="eastAsia" w:ascii="微软雅黑" w:hAnsi="微软雅黑" w:eastAsia="微软雅黑" w:cs="微软雅黑"/>
                <w:color w:val="auto"/>
                <w:kern w:val="0"/>
                <w:sz w:val="20"/>
                <w:szCs w:val="20"/>
                <w:highlight w:val="none"/>
                <w:lang w:val="en-US" w:eastAsia="zh-CN" w:bidi="ar"/>
              </w:rPr>
              <w:t>7</w:t>
            </w:r>
            <w:r>
              <w:rPr>
                <w:rFonts w:hint="eastAsia" w:ascii="微软雅黑" w:hAnsi="微软雅黑" w:eastAsia="微软雅黑" w:cs="微软雅黑"/>
                <w:color w:val="auto"/>
                <w:kern w:val="0"/>
                <w:sz w:val="20"/>
                <w:szCs w:val="20"/>
                <w:highlight w:val="none"/>
                <w:lang w:bidi="ar"/>
              </w:rPr>
              <w:t>潮气量监测范围：0-3000ml</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●7.</w:t>
            </w:r>
            <w:r>
              <w:rPr>
                <w:rFonts w:hint="eastAsia" w:ascii="微软雅黑" w:hAnsi="微软雅黑" w:eastAsia="微软雅黑" w:cs="微软雅黑"/>
                <w:color w:val="auto"/>
                <w:kern w:val="0"/>
                <w:sz w:val="20"/>
                <w:szCs w:val="20"/>
                <w:highlight w:val="none"/>
                <w:lang w:val="en-US" w:eastAsia="zh-CN" w:bidi="ar"/>
              </w:rPr>
              <w:t>8</w:t>
            </w:r>
            <w:r>
              <w:rPr>
                <w:rFonts w:hint="eastAsia" w:ascii="微软雅黑" w:hAnsi="微软雅黑" w:eastAsia="微软雅黑" w:cs="微软雅黑"/>
                <w:color w:val="auto"/>
                <w:kern w:val="0"/>
                <w:sz w:val="20"/>
                <w:szCs w:val="20"/>
                <w:highlight w:val="none"/>
                <w:lang w:bidi="ar"/>
              </w:rPr>
              <w:t>分钟通气量监测范围：0-100L/min。</w:t>
            </w:r>
          </w:p>
          <w:p w14:paraId="2A06708A">
            <w:pPr>
              <w:pStyle w:val="4"/>
              <w:rPr>
                <w:rFonts w:hint="eastAsia" w:eastAsia="宋体"/>
                <w:color w:val="auto"/>
                <w:highlight w:val="none"/>
                <w:lang w:eastAsia="zh-CN"/>
              </w:rPr>
            </w:pP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kern w:val="0"/>
                <w:sz w:val="20"/>
                <w:szCs w:val="20"/>
                <w:highlight w:val="none"/>
                <w:lang w:val="en-US" w:eastAsia="zh-CN" w:bidi="ar"/>
              </w:rPr>
              <w:t>8.</w:t>
            </w:r>
            <w:r>
              <w:rPr>
                <w:rFonts w:hint="eastAsia" w:ascii="微软雅黑" w:hAnsi="微软雅黑" w:eastAsia="微软雅黑" w:cs="微软雅黑"/>
                <w:color w:val="auto"/>
                <w:kern w:val="0"/>
                <w:sz w:val="20"/>
                <w:szCs w:val="20"/>
                <w:highlight w:val="none"/>
                <w:lang w:bidi="ar"/>
              </w:rPr>
              <w:t>配置清单：主机</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1台</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麻醉</w:t>
            </w:r>
            <w:r>
              <w:rPr>
                <w:rFonts w:hint="eastAsia" w:ascii="微软雅黑" w:hAnsi="微软雅黑" w:eastAsia="微软雅黑" w:cs="微软雅黑"/>
                <w:color w:val="auto"/>
                <w:kern w:val="0"/>
                <w:sz w:val="20"/>
                <w:szCs w:val="20"/>
                <w:highlight w:val="none"/>
                <w:lang w:val="en-US" w:eastAsia="zh-CN" w:bidi="ar"/>
              </w:rPr>
              <w:t>挥</w:t>
            </w:r>
            <w:r>
              <w:rPr>
                <w:rFonts w:hint="eastAsia" w:ascii="微软雅黑" w:hAnsi="微软雅黑" w:eastAsia="微软雅黑" w:cs="微软雅黑"/>
                <w:color w:val="auto"/>
                <w:kern w:val="0"/>
                <w:sz w:val="20"/>
                <w:szCs w:val="20"/>
                <w:highlight w:val="none"/>
                <w:lang w:bidi="ar"/>
              </w:rPr>
              <w:t>发罐</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2个</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AG</w:t>
            </w:r>
            <w:r>
              <w:rPr>
                <w:rFonts w:hint="eastAsia" w:ascii="微软雅黑" w:hAnsi="微软雅黑" w:eastAsia="微软雅黑" w:cs="微软雅黑"/>
                <w:color w:val="auto"/>
                <w:kern w:val="0"/>
                <w:sz w:val="20"/>
                <w:szCs w:val="20"/>
                <w:highlight w:val="none"/>
                <w:lang w:val="en-US" w:eastAsia="zh-CN" w:bidi="ar"/>
              </w:rPr>
              <w:t>麻醉气体</w:t>
            </w:r>
            <w:r>
              <w:rPr>
                <w:rFonts w:hint="eastAsia" w:ascii="微软雅黑" w:hAnsi="微软雅黑" w:eastAsia="微软雅黑" w:cs="微软雅黑"/>
                <w:color w:val="auto"/>
                <w:kern w:val="0"/>
                <w:sz w:val="20"/>
                <w:szCs w:val="20"/>
                <w:highlight w:val="none"/>
                <w:lang w:bidi="ar"/>
              </w:rPr>
              <w:t>模块</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1个</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钠石灰罐</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1个</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皮囊支架</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1个</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麻醉附件包</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1个</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兽用麻醉机系统软件</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1套</w:t>
            </w:r>
            <w:r>
              <w:rPr>
                <w:rStyle w:val="8"/>
                <w:rFonts w:hint="eastAsia"/>
                <w:color w:val="auto"/>
                <w:sz w:val="18"/>
                <w:szCs w:val="24"/>
                <w:highlight w:val="none"/>
                <w:lang w:eastAsia="zh-CN"/>
              </w:rPr>
              <w:t>。</w:t>
            </w:r>
          </w:p>
        </w:tc>
      </w:tr>
      <w:tr w14:paraId="17E870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noWrap w:val="0"/>
            <w:vAlign w:val="center"/>
          </w:tcPr>
          <w:p w14:paraId="14E61670">
            <w:pPr>
              <w:widowControl/>
              <w:jc w:val="center"/>
              <w:textAlignment w:val="center"/>
              <w:rPr>
                <w:color w:val="auto"/>
                <w:highlight w:val="none"/>
              </w:rPr>
            </w:pPr>
            <w:r>
              <w:rPr>
                <w:rFonts w:hint="eastAsia" w:ascii="微软雅黑" w:hAnsi="微软雅黑" w:eastAsia="微软雅黑" w:cs="微软雅黑"/>
                <w:color w:val="auto"/>
                <w:kern w:val="0"/>
                <w:sz w:val="20"/>
                <w:szCs w:val="20"/>
                <w:highlight w:val="none"/>
                <w:lang w:bidi="ar"/>
              </w:rPr>
              <w:t>2</w:t>
            </w:r>
          </w:p>
        </w:tc>
        <w:tc>
          <w:tcPr>
            <w:tcW w:w="1355" w:type="dxa"/>
            <w:noWrap w:val="0"/>
            <w:vAlign w:val="center"/>
          </w:tcPr>
          <w:p w14:paraId="0F665CAE">
            <w:pPr>
              <w:widowControl/>
              <w:jc w:val="center"/>
              <w:textAlignment w:val="center"/>
              <w:rPr>
                <w:color w:val="auto"/>
                <w:highlight w:val="none"/>
              </w:rPr>
            </w:pPr>
            <w:r>
              <w:rPr>
                <w:rFonts w:hint="eastAsia" w:ascii="微软雅黑" w:hAnsi="微软雅黑" w:eastAsia="微软雅黑" w:cs="微软雅黑"/>
                <w:color w:val="auto"/>
                <w:kern w:val="0"/>
                <w:sz w:val="20"/>
                <w:szCs w:val="20"/>
                <w:highlight w:val="none"/>
                <w:lang w:bidi="ar"/>
              </w:rPr>
              <w:t>便携式超声</w:t>
            </w:r>
          </w:p>
        </w:tc>
        <w:tc>
          <w:tcPr>
            <w:tcW w:w="7474" w:type="dxa"/>
            <w:noWrap w:val="0"/>
            <w:vAlign w:val="top"/>
          </w:tcPr>
          <w:p w14:paraId="6BB3F7AA">
            <w:pPr>
              <w:pStyle w:val="3"/>
              <w:rPr>
                <w:rFonts w:hint="eastAsia" w:ascii="微软雅黑" w:hAnsi="微软雅黑" w:eastAsia="微软雅黑" w:cs="微软雅黑"/>
                <w:color w:val="auto"/>
                <w:kern w:val="0"/>
                <w:sz w:val="20"/>
                <w:szCs w:val="20"/>
                <w:highlight w:val="none"/>
                <w:lang w:eastAsia="zh-CN" w:bidi="ar"/>
              </w:rPr>
            </w:pPr>
            <w:r>
              <w:rPr>
                <w:rFonts w:hint="eastAsia" w:ascii="微软雅黑" w:hAnsi="微软雅黑" w:eastAsia="微软雅黑" w:cs="微软雅黑"/>
                <w:color w:val="auto"/>
                <w:kern w:val="0"/>
                <w:sz w:val="20"/>
                <w:szCs w:val="20"/>
                <w:highlight w:val="none"/>
                <w:lang w:bidi="ar"/>
              </w:rPr>
              <w:t>1</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主机系统</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●1.1高清晰、医用专业彩色LED显示屏≥15寸</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●1.2 全数字化彩色多普勒超声诊断系统主机</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●1.3 ≥240G固态硬盘</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●1.4 探头接口1个，可扩展到3个</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●1.5动物专用的腹部，产科，心脏，血管等测量包</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▲1.6预设条件：针对不同动物的不同检查脏器，预置图像检查条件</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●1.7 数据传输方式：采用USB3.0高速接口≥2个，内置无线WIFI，支持无线传输功能</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●1.8 支持用户自定义按键数量≥4个</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●1.9穿刺导向: 所有探头可配置穿刺导向装置</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●1.10 整机重量≤6</w:t>
            </w:r>
            <w:r>
              <w:rPr>
                <w:rFonts w:hint="eastAsia" w:ascii="微软雅黑" w:hAnsi="微软雅黑" w:eastAsia="微软雅黑" w:cs="微软雅黑"/>
                <w:color w:val="auto"/>
                <w:kern w:val="0"/>
                <w:sz w:val="20"/>
                <w:szCs w:val="20"/>
                <w:highlight w:val="none"/>
                <w:lang w:val="en-US" w:eastAsia="zh-CN" w:bidi="ar"/>
              </w:rPr>
              <w:t>kg。</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2</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探头参数</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●2.1凸阵探头1把，频率1.5-4.5.0MHz，具有≥7种频率的变频范围，扫描角度最大扩展后≥120°</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●2.2</w:t>
            </w:r>
            <w:r>
              <w:rPr>
                <w:rFonts w:ascii="微软雅黑" w:hAnsi="微软雅黑" w:eastAsia="微软雅黑" w:cs="微软雅黑"/>
                <w:color w:val="auto"/>
                <w:kern w:val="0"/>
                <w:sz w:val="20"/>
                <w:szCs w:val="20"/>
                <w:highlight w:val="none"/>
                <w:lang w:bidi="ar"/>
              </w:rPr>
              <w:t>中频</w:t>
            </w:r>
            <w:r>
              <w:rPr>
                <w:rFonts w:hint="eastAsia" w:ascii="微软雅黑" w:hAnsi="微软雅黑" w:eastAsia="微软雅黑" w:cs="微软雅黑"/>
                <w:color w:val="auto"/>
                <w:kern w:val="0"/>
                <w:sz w:val="20"/>
                <w:szCs w:val="20"/>
                <w:highlight w:val="none"/>
                <w:lang w:bidi="ar"/>
              </w:rPr>
              <w:t>线阵探头1把，频率4.0-13.5MHz，具有≥6种频率的变频范围，支持T型扩展显示</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●2.3单晶体相控阵探头1把，频率1.0-5.0MHz，具有≥6种频率的变频范围，扫描角度90°</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●2.4高频线阵探头1把，频率6.0-23.0MHz</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3成像及分析软件</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3.1成像模式：支持宽带频移谐波成像、组织特异性成像、空间复合成像、智能斑点噪声抑制技术、频率复合成像、M型模式、彩色M型模式、彩色多普勒成像（包括彩色、能量、方向能量多普勒模式）、频谱多普勒成像（包括脉冲多普勒、高脉冲重复频率、连续波多普勒）、实时双幅对比成像、宽景成像技术</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3.2成像技术</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●3.2.1支持智能回波增强算法技术</w:t>
            </w:r>
            <w:r>
              <w:rPr>
                <w:rFonts w:hint="eastAsia" w:ascii="微软雅黑" w:hAnsi="微软雅黑" w:eastAsia="微软雅黑" w:cs="微软雅黑"/>
                <w:strike w:val="0"/>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●3.2.2支持超宽动态血流技术和高分辨率血流成像技术</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●3.2.3支持造影成像功能，支持低机械指数造影，具有双计时器</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●3.2.4 一键自动图像优化技术（包括应用于二维、彩色、频谱模式、TDI及造影）</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●3.2.5配备按压式弹性成像技术，具备组织硬度定量分析软件和压力曲线提示图标，并具备肿块周边组织弹性定量分析功能</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▲3.2.6 穿刺针增强显示技术，强化针尖显示情</w:t>
            </w:r>
            <w:r>
              <w:rPr>
                <w:rFonts w:hint="eastAsia" w:ascii="微软雅黑" w:hAnsi="微软雅黑" w:eastAsia="微软雅黑" w:cs="微软雅黑"/>
                <w:strike w:val="0"/>
                <w:dstrike w:val="0"/>
                <w:color w:val="auto"/>
                <w:kern w:val="0"/>
                <w:sz w:val="20"/>
                <w:szCs w:val="20"/>
                <w:highlight w:val="none"/>
                <w:lang w:bidi="ar"/>
              </w:rPr>
              <w:t>况</w:t>
            </w:r>
            <w:r>
              <w:rPr>
                <w:rFonts w:hint="eastAsia" w:ascii="微软雅黑" w:hAnsi="微软雅黑" w:eastAsia="微软雅黑" w:cs="微软雅黑"/>
                <w:strike w:val="0"/>
                <w:dstrike w:val="0"/>
                <w:color w:val="auto"/>
                <w:kern w:val="0"/>
                <w:sz w:val="20"/>
                <w:szCs w:val="20"/>
                <w:highlight w:val="none"/>
                <w:lang w:eastAsia="zh-CN" w:bidi="ar"/>
              </w:rPr>
              <w:t>。</w:t>
            </w:r>
            <w:r>
              <w:rPr>
                <w:rFonts w:hint="eastAsia" w:ascii="微软雅黑" w:hAnsi="微软雅黑" w:eastAsia="微软雅黑" w:cs="微软雅黑"/>
                <w:strike w:val="0"/>
                <w:dstrike w:val="0"/>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▲3.2.7支持组织多普勒成像技术TDI，显示心肌组织运动情况，具有四种分析模式（TVI、TVM、TVD、TEI）。</w:t>
            </w:r>
            <w:r>
              <w:rPr>
                <w:rFonts w:hint="eastAsia" w:ascii="微软雅黑" w:hAnsi="微软雅黑" w:eastAsia="微软雅黑" w:cs="微软雅黑"/>
                <w:color w:val="auto"/>
                <w:kern w:val="0"/>
                <w:sz w:val="20"/>
                <w:szCs w:val="20"/>
                <w:highlight w:val="none"/>
                <w:lang w:eastAsia="zh-CN" w:bidi="ar"/>
              </w:rPr>
              <w:t>（提供投标产品生产厂家的产品说明书或者第三方检测机构出具的检测报告）</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3.3 分析软件</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●3.3.1 具有组织多普勒量化分析，通过设定取样框，采集心肌组织运动的速度，收缩应变率等数据，进行量化谱线分析。</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▲3.3.2 配置组织斑点追踪技术以及定量分析技术，通过图像斑点捕捉，自动追踪心肌组织，采集心肌组织运动的速度，收缩应变率等数据，进行量化谱线分析</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●3.3.3配置心脏功能专用测量及分析软件，包括</w:t>
            </w:r>
            <w:bookmarkStart w:id="0" w:name="OLE_LINK3"/>
            <w:bookmarkStart w:id="1" w:name="OLE_LINK4"/>
            <w:r>
              <w:rPr>
                <w:rFonts w:hint="eastAsia" w:ascii="微软雅黑" w:hAnsi="微软雅黑" w:eastAsia="微软雅黑" w:cs="微软雅黑"/>
                <w:color w:val="auto"/>
                <w:kern w:val="0"/>
                <w:sz w:val="20"/>
                <w:szCs w:val="20"/>
                <w:highlight w:val="none"/>
                <w:lang w:bidi="ar"/>
              </w:rPr>
              <w:t>Simpson BP</w:t>
            </w:r>
            <w:bookmarkEnd w:id="0"/>
            <w:bookmarkEnd w:id="1"/>
            <w:r>
              <w:rPr>
                <w:rFonts w:hint="eastAsia" w:ascii="微软雅黑" w:hAnsi="微软雅黑" w:eastAsia="微软雅黑" w:cs="微软雅黑"/>
                <w:color w:val="auto"/>
                <w:kern w:val="0"/>
                <w:sz w:val="20"/>
                <w:szCs w:val="20"/>
                <w:highlight w:val="none"/>
                <w:lang w:bidi="ar"/>
              </w:rPr>
              <w:t>法，Tei指数分析等</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●3.3.4 配置Auto-LV自动左心室收缩功能自动测量</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●3.3.5配置负荷超声心动图技术Stress Echo，监测静息状态以及负荷状态下心肌各节段的运动状态，从而评估心肌组织在负荷状态下的表现情况</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●3.3.6支持用户自定义测量项目以及公式编辑</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▲3.3.7配置小动物专用的测量与计算分析工具，可自动实现室壁厚度、间隔、射血分数 EF、每搏输出量 SV 等多种生理参数在内的精确计算</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3.4 原始数据处理</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●3.4.1 所有模式下支持手动、自动回放；支持向后存储和向前存储，时间长度可预置，向后存储5分钟视频</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●3.4.2 支持保存后的图像对比分析（动态、静态）</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●3.4.3 可对回放图像进行参数调节</w:t>
            </w:r>
            <w:r>
              <w:rPr>
                <w:rFonts w:hint="eastAsia" w:ascii="微软雅黑" w:hAnsi="微软雅黑" w:eastAsia="微软雅黑" w:cs="微软雅黑"/>
                <w:color w:val="auto"/>
                <w:kern w:val="0"/>
                <w:sz w:val="20"/>
                <w:szCs w:val="20"/>
                <w:highlight w:val="none"/>
                <w:lang w:eastAsia="zh-CN" w:bidi="ar"/>
              </w:rPr>
              <w:t>。</w:t>
            </w:r>
          </w:p>
          <w:p w14:paraId="58740966">
            <w:pPr>
              <w:pStyle w:val="3"/>
              <w:rPr>
                <w:rFonts w:hint="eastAsia" w:eastAsia="方正仿宋"/>
                <w:color w:val="auto"/>
                <w:highlight w:val="none"/>
                <w:lang w:eastAsia="zh-CN"/>
              </w:rPr>
            </w:pPr>
            <w:r>
              <w:rPr>
                <w:rFonts w:hint="eastAsia" w:ascii="微软雅黑" w:hAnsi="微软雅黑" w:eastAsia="微软雅黑" w:cs="微软雅黑"/>
                <w:color w:val="auto"/>
                <w:kern w:val="0"/>
                <w:sz w:val="20"/>
                <w:szCs w:val="20"/>
                <w:highlight w:val="none"/>
                <w:lang w:bidi="ar"/>
              </w:rPr>
              <w:t>▲3.4.4 支持同步存储(支持单帧图像文件包含： DCM、TIFF、BMP、JEPG单帧，视频文件包括：CIN、AVI、DCM)，即后台存储或导出图像数据的同时前台可以完成实时扫描，直接一键存储至硬盘，突然关机或未结束检查关机资料不丢失</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●3.4.5 支持一键多功能输出，要求同一个自定义功能按键支持4个功能的输出</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 xml:space="preserve">★ </w:t>
            </w:r>
            <w:r>
              <w:rPr>
                <w:rFonts w:hint="eastAsia" w:ascii="微软雅黑" w:hAnsi="微软雅黑" w:eastAsia="微软雅黑" w:cs="微软雅黑"/>
                <w:color w:val="auto"/>
                <w:kern w:val="0"/>
                <w:sz w:val="20"/>
                <w:szCs w:val="20"/>
                <w:highlight w:val="none"/>
                <w:lang w:val="en-US" w:eastAsia="zh-CN" w:bidi="ar"/>
              </w:rPr>
              <w:t>4.</w:t>
            </w:r>
            <w:r>
              <w:rPr>
                <w:rFonts w:hint="eastAsia" w:ascii="微软雅黑" w:hAnsi="微软雅黑" w:eastAsia="微软雅黑" w:cs="微软雅黑"/>
                <w:color w:val="auto"/>
                <w:kern w:val="0"/>
                <w:sz w:val="20"/>
                <w:szCs w:val="20"/>
                <w:highlight w:val="none"/>
                <w:lang w:bidi="ar"/>
              </w:rPr>
              <w:t>配置清单：主机</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1套</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 xml:space="preserve"> 高频线阵探头</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1把</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 xml:space="preserve"> 相控阵探头 </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1把</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 xml:space="preserve"> 凸阵探头</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1把</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中频线阵探头</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1把</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台车及拓展器</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1套</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专用旅行包装箱</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1套</w:t>
            </w:r>
            <w:r>
              <w:rPr>
                <w:rStyle w:val="8"/>
                <w:rFonts w:hint="eastAsia"/>
                <w:color w:val="auto"/>
                <w:sz w:val="32"/>
                <w:szCs w:val="24"/>
                <w:highlight w:val="none"/>
                <w:lang w:eastAsia="zh-CN"/>
              </w:rPr>
              <w:t>。</w:t>
            </w:r>
          </w:p>
        </w:tc>
      </w:tr>
      <w:tr w14:paraId="430B70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2" w:hRule="atLeast"/>
        </w:trPr>
        <w:tc>
          <w:tcPr>
            <w:tcW w:w="664" w:type="dxa"/>
            <w:noWrap w:val="0"/>
            <w:vAlign w:val="center"/>
          </w:tcPr>
          <w:p w14:paraId="5F344000">
            <w:pPr>
              <w:widowControl/>
              <w:jc w:val="center"/>
              <w:textAlignment w:val="center"/>
              <w:rPr>
                <w:color w:val="auto"/>
                <w:highlight w:val="none"/>
              </w:rPr>
            </w:pPr>
            <w:r>
              <w:rPr>
                <w:rFonts w:hint="eastAsia" w:ascii="微软雅黑" w:hAnsi="微软雅黑" w:eastAsia="微软雅黑" w:cs="微软雅黑"/>
                <w:color w:val="auto"/>
                <w:kern w:val="0"/>
                <w:sz w:val="20"/>
                <w:szCs w:val="20"/>
                <w:highlight w:val="none"/>
                <w:lang w:bidi="ar"/>
              </w:rPr>
              <w:t>3</w:t>
            </w:r>
          </w:p>
        </w:tc>
        <w:tc>
          <w:tcPr>
            <w:tcW w:w="1355" w:type="dxa"/>
            <w:noWrap w:val="0"/>
            <w:vAlign w:val="center"/>
          </w:tcPr>
          <w:p w14:paraId="0A11BF11">
            <w:pPr>
              <w:widowControl/>
              <w:jc w:val="left"/>
              <w:textAlignment w:val="center"/>
              <w:rPr>
                <w:color w:val="auto"/>
                <w:sz w:val="22"/>
                <w:szCs w:val="22"/>
                <w:highlight w:val="none"/>
                <w:lang w:val="en-US" w:eastAsia="zh-CN" w:bidi="ar-SA"/>
              </w:rPr>
            </w:pPr>
            <w:r>
              <w:rPr>
                <w:rFonts w:hint="eastAsia" w:ascii="微软雅黑" w:hAnsi="微软雅黑" w:eastAsia="微软雅黑" w:cs="微软雅黑"/>
                <w:color w:val="auto"/>
                <w:kern w:val="0"/>
                <w:sz w:val="20"/>
                <w:szCs w:val="20"/>
                <w:highlight w:val="none"/>
                <w:lang w:bidi="ar"/>
              </w:rPr>
              <w:t>血细胞分析仪</w:t>
            </w:r>
          </w:p>
        </w:tc>
        <w:tc>
          <w:tcPr>
            <w:tcW w:w="7474" w:type="dxa"/>
            <w:noWrap w:val="0"/>
            <w:vAlign w:val="top"/>
          </w:tcPr>
          <w:p w14:paraId="04A2112C">
            <w:pPr>
              <w:widowControl/>
              <w:jc w:val="left"/>
              <w:textAlignment w:val="top"/>
              <w:rPr>
                <w:rFonts w:hint="eastAsia" w:ascii="微软雅黑" w:hAnsi="微软雅黑" w:eastAsia="微软雅黑" w:cs="微软雅黑"/>
                <w:color w:val="auto"/>
                <w:kern w:val="0"/>
                <w:sz w:val="20"/>
                <w:szCs w:val="20"/>
                <w:highlight w:val="none"/>
                <w:lang w:bidi="ar"/>
              </w:rPr>
            </w:pPr>
            <w:r>
              <w:rPr>
                <w:rFonts w:hint="eastAsia" w:ascii="微软雅黑" w:hAnsi="微软雅黑" w:eastAsia="微软雅黑" w:cs="微软雅黑"/>
                <w:color w:val="auto"/>
                <w:kern w:val="0"/>
                <w:sz w:val="20"/>
                <w:szCs w:val="20"/>
                <w:highlight w:val="none"/>
                <w:lang w:bidi="ar"/>
              </w:rPr>
              <w:t>▲1.适用动物类型：大鼠、小鼠、兔、猪、狗、猴、马、奶牛、山羊、绵羊、美洲驼、雪貂、猫、大熊猫、小熊猫、骆驼等多种动物检查模式，且具有≥20个自定义检查模式。</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●2. WBC五分类双通道检测，采用半导体激光散射，流式细胞术，细胞化学染色，实现白细胞的准确五分类，检测参数≥23项，报告图形显示≥3个直方图，≥1个散点图。</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●3.DIFF激光通道对嗜酸性粒细胞进行特异性染色，使淋巴细胞，单核细胞，嗜酸性粒细胞和中性粒细胞完全区分开来；WBC/BASO通道实现嗜碱性粒细胞和WBC总数的精确检测。</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●4.利用特异性的细胞差别溶解修饰技术。</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★5.检测模式包含全血模式、预稀释模式，预稀释模式CBC+DIFF，全血模式CBC+DIFF，红细胞通道孔径≤50um，以保证小动物血小板检测结果的准确性。</w:t>
            </w:r>
            <w:r>
              <w:rPr>
                <w:rFonts w:hint="eastAsia" w:ascii="微软雅黑" w:hAnsi="微软雅黑" w:eastAsia="微软雅黑" w:cs="微软雅黑"/>
                <w:color w:val="auto"/>
                <w:kern w:val="0"/>
                <w:sz w:val="20"/>
                <w:szCs w:val="20"/>
                <w:highlight w:val="none"/>
                <w:lang w:eastAsia="zh-CN" w:bidi="ar"/>
              </w:rPr>
              <w:t>（提供投标产品生产厂家的产品说明书或者第三方检测机构出具的检测报告）</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★6.具备异常信息报警功能：具备散点图异常，异常样本等报警功能。</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★7.末梢血测定≤15μL，血液预稀释测定≤20μL，15μL末梢血即可得到准确的白细胞五分类和全血细胞计数，满足采血量少的小型动物做检测的需要，检测速度≥60样本/小时。</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●8.HGB检测采用无氰试剂检测。</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●9.仪器内置稀释器，采样针自动分注稀释液，无需手工加注稀释液。</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●10. 有全血、预稀释两套独立的校准系数，不仅具备手动校准和校准物校准功能，还有新鲜血校准功能。</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●11.质量控制：原厂配套高质控品和配套的校准品。</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●12.可存储不少于40000份样本的全部信息。</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▲13</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生产厂家（或其集团公司）具有标准化实验室，标准化实验室通过CNAS认证认可（提供相关的认证证书）。</w:t>
            </w:r>
          </w:p>
          <w:p w14:paraId="352F811F">
            <w:pPr>
              <w:widowControl/>
              <w:jc w:val="left"/>
              <w:textAlignment w:val="top"/>
              <w:rPr>
                <w:rFonts w:hint="eastAsia" w:ascii="微软雅黑" w:hAnsi="微软雅黑" w:eastAsia="微软雅黑" w:cs="微软雅黑"/>
                <w:color w:val="auto"/>
                <w:sz w:val="20"/>
                <w:szCs w:val="20"/>
                <w:highlight w:val="none"/>
                <w:lang w:eastAsia="zh-CN"/>
              </w:rPr>
            </w:pPr>
            <w:r>
              <w:rPr>
                <w:rFonts w:hint="eastAsia" w:ascii="微软雅黑" w:hAnsi="微软雅黑" w:eastAsia="微软雅黑" w:cs="微软雅黑"/>
                <w:color w:val="auto"/>
                <w:kern w:val="0"/>
                <w:sz w:val="20"/>
                <w:szCs w:val="20"/>
                <w:highlight w:val="none"/>
                <w:lang w:bidi="ar"/>
              </w:rPr>
              <w:t>●1</w:t>
            </w:r>
            <w:r>
              <w:rPr>
                <w:rFonts w:hint="eastAsia" w:ascii="微软雅黑" w:hAnsi="微软雅黑" w:eastAsia="微软雅黑" w:cs="微软雅黑"/>
                <w:color w:val="auto"/>
                <w:kern w:val="0"/>
                <w:sz w:val="20"/>
                <w:szCs w:val="20"/>
                <w:highlight w:val="none"/>
                <w:lang w:val="en-US" w:eastAsia="zh-CN" w:bidi="ar"/>
              </w:rPr>
              <w:t>4.</w:t>
            </w:r>
            <w:r>
              <w:rPr>
                <w:rFonts w:hint="eastAsia" w:ascii="微软雅黑" w:hAnsi="微软雅黑" w:eastAsia="微软雅黑" w:cs="微软雅黑"/>
                <w:color w:val="auto"/>
                <w:sz w:val="20"/>
                <w:szCs w:val="20"/>
                <w:highlight w:val="none"/>
                <w:lang w:val="en-US" w:eastAsia="zh-CN"/>
              </w:rPr>
              <w:t>工作站终端：</w:t>
            </w:r>
            <w:r>
              <w:rPr>
                <w:rFonts w:hint="eastAsia" w:ascii="微软雅黑" w:hAnsi="微软雅黑" w:eastAsia="微软雅黑" w:cs="微软雅黑"/>
                <w:color w:val="auto"/>
                <w:sz w:val="20"/>
                <w:szCs w:val="20"/>
                <w:highlight w:val="none"/>
              </w:rPr>
              <w:t>CPU</w:t>
            </w:r>
            <w:r>
              <w:rPr>
                <w:rFonts w:hint="eastAsia" w:ascii="微软雅黑" w:hAnsi="微软雅黑" w:eastAsia="微软雅黑" w:cs="微软雅黑"/>
                <w:color w:val="auto"/>
                <w:sz w:val="20"/>
                <w:szCs w:val="20"/>
                <w:highlight w:val="none"/>
                <w:lang w:val="en-US" w:eastAsia="zh-CN"/>
              </w:rPr>
              <w:t>速度：</w:t>
            </w:r>
            <w:r>
              <w:rPr>
                <w:rFonts w:hint="eastAsia" w:ascii="微软雅黑" w:hAnsi="微软雅黑" w:eastAsia="微软雅黑" w:cs="微软雅黑"/>
                <w:color w:val="auto"/>
                <w:sz w:val="20"/>
                <w:szCs w:val="20"/>
                <w:highlight w:val="none"/>
              </w:rPr>
              <w:t>≥</w:t>
            </w:r>
            <w:r>
              <w:rPr>
                <w:rFonts w:hint="eastAsia" w:ascii="微软雅黑" w:hAnsi="微软雅黑" w:eastAsia="微软雅黑" w:cs="微软雅黑"/>
                <w:color w:val="auto"/>
                <w:sz w:val="20"/>
                <w:szCs w:val="20"/>
                <w:highlight w:val="none"/>
                <w:lang w:val="en-US" w:eastAsia="zh-CN"/>
              </w:rPr>
              <w:t>3.4</w:t>
            </w:r>
            <w:r>
              <w:rPr>
                <w:rFonts w:hint="eastAsia" w:ascii="微软雅黑" w:hAnsi="微软雅黑" w:eastAsia="微软雅黑" w:cs="微软雅黑"/>
                <w:color w:val="auto"/>
                <w:sz w:val="20"/>
                <w:szCs w:val="20"/>
                <w:highlight w:val="none"/>
              </w:rPr>
              <w:t>GHz</w:t>
            </w:r>
            <w:r>
              <w:rPr>
                <w:rFonts w:hint="eastAsia" w:ascii="微软雅黑" w:hAnsi="微软雅黑" w:eastAsia="微软雅黑" w:cs="微软雅黑"/>
                <w:color w:val="auto"/>
                <w:sz w:val="20"/>
                <w:szCs w:val="20"/>
                <w:highlight w:val="none"/>
                <w:lang w:eastAsia="zh-CN"/>
              </w:rPr>
              <w:t>；</w:t>
            </w:r>
            <w:r>
              <w:rPr>
                <w:rFonts w:hint="eastAsia" w:ascii="微软雅黑" w:hAnsi="微软雅黑" w:eastAsia="微软雅黑" w:cs="微软雅黑"/>
                <w:color w:val="auto"/>
                <w:sz w:val="20"/>
                <w:szCs w:val="20"/>
                <w:highlight w:val="none"/>
              </w:rPr>
              <w:t>内存</w:t>
            </w:r>
            <w:r>
              <w:rPr>
                <w:rFonts w:hint="eastAsia" w:ascii="微软雅黑" w:hAnsi="微软雅黑" w:eastAsia="微软雅黑" w:cs="微软雅黑"/>
                <w:color w:val="auto"/>
                <w:sz w:val="20"/>
                <w:szCs w:val="20"/>
                <w:highlight w:val="none"/>
                <w:lang w:val="en-US" w:eastAsia="zh-CN"/>
              </w:rPr>
              <w:t>容量：</w:t>
            </w:r>
            <w:r>
              <w:rPr>
                <w:rFonts w:hint="eastAsia" w:ascii="微软雅黑" w:hAnsi="微软雅黑" w:eastAsia="微软雅黑" w:cs="微软雅黑"/>
                <w:color w:val="auto"/>
                <w:sz w:val="20"/>
                <w:szCs w:val="20"/>
                <w:highlight w:val="none"/>
              </w:rPr>
              <w:t>≥</w:t>
            </w:r>
            <w:r>
              <w:rPr>
                <w:rFonts w:hint="eastAsia" w:ascii="微软雅黑" w:hAnsi="微软雅黑" w:eastAsia="微软雅黑" w:cs="微软雅黑"/>
                <w:color w:val="auto"/>
                <w:sz w:val="20"/>
                <w:szCs w:val="20"/>
                <w:highlight w:val="none"/>
                <w:lang w:val="en-US" w:eastAsia="zh-CN"/>
              </w:rPr>
              <w:t>4</w:t>
            </w:r>
            <w:r>
              <w:rPr>
                <w:rFonts w:hint="eastAsia" w:ascii="微软雅黑" w:hAnsi="微软雅黑" w:eastAsia="微软雅黑" w:cs="微软雅黑"/>
                <w:color w:val="auto"/>
                <w:sz w:val="20"/>
                <w:szCs w:val="20"/>
                <w:highlight w:val="none"/>
              </w:rPr>
              <w:t>G</w:t>
            </w:r>
            <w:r>
              <w:rPr>
                <w:rFonts w:hint="eastAsia" w:ascii="微软雅黑" w:hAnsi="微软雅黑" w:eastAsia="微软雅黑" w:cs="微软雅黑"/>
                <w:color w:val="auto"/>
                <w:sz w:val="20"/>
                <w:szCs w:val="20"/>
                <w:highlight w:val="none"/>
                <w:lang w:val="en-US" w:eastAsia="zh-CN"/>
              </w:rPr>
              <w:t>B</w:t>
            </w:r>
            <w:r>
              <w:rPr>
                <w:rFonts w:hint="eastAsia" w:ascii="微软雅黑" w:hAnsi="微软雅黑" w:eastAsia="微软雅黑" w:cs="微软雅黑"/>
                <w:color w:val="auto"/>
                <w:sz w:val="20"/>
                <w:szCs w:val="20"/>
                <w:highlight w:val="none"/>
                <w:lang w:eastAsia="zh-CN"/>
              </w:rPr>
              <w:t>；</w:t>
            </w:r>
            <w:r>
              <w:rPr>
                <w:rFonts w:hint="eastAsia" w:ascii="微软雅黑" w:hAnsi="微软雅黑" w:eastAsia="微软雅黑" w:cs="微软雅黑"/>
                <w:color w:val="auto"/>
                <w:sz w:val="20"/>
                <w:szCs w:val="20"/>
                <w:highlight w:val="none"/>
              </w:rPr>
              <w:t>硬盘</w:t>
            </w:r>
            <w:r>
              <w:rPr>
                <w:rFonts w:hint="eastAsia" w:ascii="微软雅黑" w:hAnsi="微软雅黑" w:eastAsia="微软雅黑" w:cs="微软雅黑"/>
                <w:color w:val="auto"/>
                <w:sz w:val="20"/>
                <w:szCs w:val="20"/>
                <w:highlight w:val="none"/>
                <w:lang w:val="en-US" w:eastAsia="zh-CN"/>
              </w:rPr>
              <w:t>容量：</w:t>
            </w:r>
            <w:r>
              <w:rPr>
                <w:rFonts w:hint="eastAsia" w:ascii="微软雅黑" w:hAnsi="微软雅黑" w:eastAsia="微软雅黑" w:cs="微软雅黑"/>
                <w:color w:val="auto"/>
                <w:sz w:val="20"/>
                <w:szCs w:val="20"/>
                <w:highlight w:val="none"/>
              </w:rPr>
              <w:t>≥1T</w:t>
            </w:r>
            <w:r>
              <w:rPr>
                <w:rFonts w:hint="eastAsia" w:ascii="微软雅黑" w:hAnsi="微软雅黑" w:eastAsia="微软雅黑" w:cs="微软雅黑"/>
                <w:color w:val="auto"/>
                <w:sz w:val="20"/>
                <w:szCs w:val="20"/>
                <w:highlight w:val="none"/>
                <w:lang w:val="en-US" w:eastAsia="zh-CN"/>
              </w:rPr>
              <w:t>B</w:t>
            </w:r>
            <w:r>
              <w:rPr>
                <w:rFonts w:hint="eastAsia" w:ascii="微软雅黑" w:hAnsi="微软雅黑" w:eastAsia="微软雅黑" w:cs="微软雅黑"/>
                <w:color w:val="auto"/>
                <w:sz w:val="20"/>
                <w:szCs w:val="20"/>
                <w:highlight w:val="none"/>
                <w:lang w:eastAsia="zh-CN"/>
              </w:rPr>
              <w:t>；</w:t>
            </w:r>
            <w:r>
              <w:rPr>
                <w:rFonts w:hint="eastAsia" w:ascii="微软雅黑" w:hAnsi="微软雅黑" w:eastAsia="微软雅黑" w:cs="微软雅黑"/>
                <w:color w:val="auto"/>
                <w:sz w:val="20"/>
                <w:szCs w:val="20"/>
                <w:highlight w:val="none"/>
              </w:rPr>
              <w:t>显示器</w:t>
            </w:r>
            <w:r>
              <w:rPr>
                <w:rFonts w:hint="eastAsia" w:ascii="微软雅黑" w:hAnsi="微软雅黑" w:eastAsia="微软雅黑" w:cs="微软雅黑"/>
                <w:color w:val="auto"/>
                <w:sz w:val="20"/>
                <w:szCs w:val="20"/>
                <w:highlight w:val="none"/>
                <w:lang w:val="en-US" w:eastAsia="zh-CN"/>
              </w:rPr>
              <w:t>分辨率</w:t>
            </w:r>
            <w:r>
              <w:rPr>
                <w:rFonts w:hint="eastAsia" w:ascii="微软雅黑" w:hAnsi="微软雅黑" w:eastAsia="微软雅黑" w:cs="微软雅黑"/>
                <w:color w:val="auto"/>
                <w:sz w:val="20"/>
                <w:szCs w:val="20"/>
                <w:highlight w:val="none"/>
              </w:rPr>
              <w:t>：≥1280*1024</w:t>
            </w:r>
            <w:r>
              <w:rPr>
                <w:rFonts w:hint="eastAsia" w:ascii="微软雅黑" w:hAnsi="微软雅黑" w:eastAsia="微软雅黑" w:cs="微软雅黑"/>
                <w:color w:val="auto"/>
                <w:sz w:val="20"/>
                <w:szCs w:val="20"/>
                <w:highlight w:val="none"/>
                <w:lang w:eastAsia="zh-CN"/>
              </w:rPr>
              <w:t>；</w:t>
            </w:r>
            <w:r>
              <w:rPr>
                <w:rFonts w:hint="eastAsia" w:ascii="微软雅黑" w:hAnsi="微软雅黑" w:eastAsia="微软雅黑" w:cs="微软雅黑"/>
                <w:color w:val="auto"/>
                <w:sz w:val="20"/>
                <w:szCs w:val="20"/>
                <w:highlight w:val="none"/>
                <w:lang w:val="en-US" w:eastAsia="zh-CN"/>
              </w:rPr>
              <w:t>文件输出：A4，静电成像</w:t>
            </w:r>
            <w:r>
              <w:rPr>
                <w:rFonts w:hint="eastAsia" w:ascii="微软雅黑" w:hAnsi="微软雅黑" w:eastAsia="微软雅黑" w:cs="微软雅黑"/>
                <w:color w:val="auto"/>
                <w:sz w:val="20"/>
                <w:szCs w:val="20"/>
                <w:highlight w:val="none"/>
                <w:lang w:eastAsia="zh-CN"/>
              </w:rPr>
              <w:t>。</w:t>
            </w:r>
          </w:p>
          <w:p w14:paraId="3004CAB1">
            <w:pPr>
              <w:pStyle w:val="4"/>
              <w:rPr>
                <w:rFonts w:eastAsia="微软雅黑"/>
                <w:color w:val="auto"/>
                <w:sz w:val="22"/>
                <w:szCs w:val="22"/>
                <w:highlight w:val="none"/>
                <w:lang w:val="en-US" w:eastAsia="zh-CN" w:bidi="ar-SA"/>
              </w:rPr>
            </w:pP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kern w:val="0"/>
                <w:sz w:val="20"/>
                <w:szCs w:val="20"/>
                <w:highlight w:val="none"/>
                <w:lang w:val="en-US" w:eastAsia="zh-CN" w:bidi="ar"/>
              </w:rPr>
              <w:t>15.</w:t>
            </w:r>
            <w:r>
              <w:rPr>
                <w:rFonts w:hint="eastAsia" w:ascii="微软雅黑" w:hAnsi="微软雅黑" w:eastAsia="微软雅黑" w:cs="微软雅黑"/>
                <w:color w:val="auto"/>
                <w:kern w:val="0"/>
                <w:sz w:val="20"/>
                <w:szCs w:val="20"/>
                <w:highlight w:val="none"/>
                <w:lang w:bidi="ar"/>
              </w:rPr>
              <w:t>配置清单：主机</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1台</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val="en-US" w:eastAsia="zh-CN" w:bidi="ar"/>
              </w:rPr>
              <w:t>工作站终端</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1</w:t>
            </w:r>
            <w:r>
              <w:rPr>
                <w:rFonts w:hint="eastAsia" w:ascii="微软雅黑" w:hAnsi="微软雅黑" w:eastAsia="微软雅黑" w:cs="微软雅黑"/>
                <w:color w:val="auto"/>
                <w:kern w:val="0"/>
                <w:sz w:val="20"/>
                <w:szCs w:val="20"/>
                <w:highlight w:val="none"/>
                <w:lang w:val="en-US" w:eastAsia="zh-CN" w:bidi="ar"/>
              </w:rPr>
              <w:t>套</w:t>
            </w:r>
            <w:r>
              <w:rPr>
                <w:rFonts w:hint="eastAsia" w:ascii="微软雅黑" w:hAnsi="微软雅黑" w:eastAsia="微软雅黑" w:cs="微软雅黑"/>
                <w:color w:val="auto"/>
                <w:kern w:val="0"/>
                <w:sz w:val="20"/>
                <w:szCs w:val="20"/>
                <w:highlight w:val="none"/>
                <w:lang w:bidi="ar"/>
              </w:rPr>
              <w:t>。</w:t>
            </w:r>
          </w:p>
        </w:tc>
      </w:tr>
      <w:tr w14:paraId="6719F4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89" w:hRule="atLeast"/>
        </w:trPr>
        <w:tc>
          <w:tcPr>
            <w:tcW w:w="664" w:type="dxa"/>
            <w:noWrap w:val="0"/>
            <w:vAlign w:val="center"/>
          </w:tcPr>
          <w:p w14:paraId="04C0C3CA">
            <w:pPr>
              <w:widowControl/>
              <w:jc w:val="center"/>
              <w:textAlignment w:val="center"/>
              <w:rPr>
                <w:color w:val="auto"/>
                <w:highlight w:val="none"/>
              </w:rPr>
            </w:pPr>
            <w:r>
              <w:rPr>
                <w:rFonts w:hint="eastAsia" w:ascii="微软雅黑" w:hAnsi="微软雅黑" w:eastAsia="微软雅黑" w:cs="微软雅黑"/>
                <w:color w:val="auto"/>
                <w:kern w:val="0"/>
                <w:sz w:val="20"/>
                <w:szCs w:val="20"/>
                <w:highlight w:val="none"/>
                <w:lang w:bidi="ar"/>
              </w:rPr>
              <w:t>4</w:t>
            </w:r>
          </w:p>
        </w:tc>
        <w:tc>
          <w:tcPr>
            <w:tcW w:w="1355" w:type="dxa"/>
            <w:noWrap w:val="0"/>
            <w:vAlign w:val="center"/>
          </w:tcPr>
          <w:p w14:paraId="6ED92F37">
            <w:pPr>
              <w:widowControl/>
              <w:jc w:val="left"/>
              <w:textAlignment w:val="center"/>
              <w:rPr>
                <w:color w:val="auto"/>
                <w:sz w:val="22"/>
                <w:szCs w:val="22"/>
                <w:highlight w:val="none"/>
                <w:lang w:val="en-US" w:eastAsia="zh-CN" w:bidi="ar-SA"/>
              </w:rPr>
            </w:pPr>
            <w:r>
              <w:rPr>
                <w:rFonts w:hint="eastAsia" w:ascii="微软雅黑" w:hAnsi="微软雅黑" w:eastAsia="微软雅黑" w:cs="微软雅黑"/>
                <w:color w:val="auto"/>
                <w:kern w:val="0"/>
                <w:sz w:val="20"/>
                <w:szCs w:val="20"/>
                <w:highlight w:val="none"/>
                <w:lang w:bidi="ar"/>
              </w:rPr>
              <w:t>血液生化分析仪</w:t>
            </w:r>
          </w:p>
        </w:tc>
        <w:tc>
          <w:tcPr>
            <w:tcW w:w="7474" w:type="dxa"/>
            <w:noWrap w:val="0"/>
            <w:vAlign w:val="top"/>
          </w:tcPr>
          <w:p w14:paraId="29315D74">
            <w:pPr>
              <w:widowControl/>
              <w:numPr>
                <w:ilvl w:val="0"/>
                <w:numId w:val="0"/>
              </w:numPr>
              <w:tabs>
                <w:tab w:val="left" w:pos="312"/>
              </w:tabs>
              <w:jc w:val="left"/>
              <w:textAlignment w:val="top"/>
              <w:rPr>
                <w:rFonts w:hint="eastAsia" w:ascii="微软雅黑" w:hAnsi="微软雅黑" w:eastAsia="微软雅黑" w:cs="微软雅黑"/>
                <w:color w:val="auto"/>
                <w:kern w:val="0"/>
                <w:sz w:val="20"/>
                <w:szCs w:val="20"/>
                <w:highlight w:val="none"/>
                <w:lang w:eastAsia="zh-CN" w:bidi="ar"/>
              </w:rPr>
            </w:pPr>
            <w:r>
              <w:rPr>
                <w:rFonts w:hint="eastAsia" w:ascii="微软雅黑" w:hAnsi="微软雅黑" w:eastAsia="微软雅黑" w:cs="微软雅黑"/>
                <w:color w:val="auto"/>
                <w:kern w:val="0"/>
                <w:sz w:val="20"/>
                <w:szCs w:val="20"/>
                <w:highlight w:val="none"/>
                <w:lang w:bidi="ar"/>
              </w:rPr>
              <w:t>▲1.有多种动物专用数据库</w:t>
            </w:r>
            <w:r>
              <w:rPr>
                <w:rStyle w:val="8"/>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●2.分析速度：生化≥200T/H，可选配ISE(K、Na、CL)项目模块速度可达400T/H。</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●3.最大可同时分析项目：≥40个</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●4.测试原理：比色法、比浊法、离子选择电极法(可选配ISE模块)</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★5.样本类型：血清、血浆、尿液、脑脊液、全血（HbA1c）</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●6.样本位：≥40，可扩展至80个。</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●7.样本加样量：2μL-45uL，0.1µl步进。</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●8.试剂盘制冷温度：2～12℃，可24小时不间断冷藏</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★9.试剂加样量：10μL-250uL，0.5µl步进,试剂针具有随量跟踪、防撞和试剂预加热功能。</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●10.反应杯位：≥40个可重复使用的反应杯。</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●11.比色杯清洗：≥4阶自动恒温水反应杯清洗、温水自动清洗支持测试前强化清洗、支持自动清洗管路与废液泵维护，水空白异常检测。</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▲12.温控方式：包容式恒温装置，无需添加任何恒温液和保养剂，免维护免保养；(维修手册证明)。</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●13.光学系统：≥8个波长，340nm、405nm、450nm、510nm、546nm、578nm、630nm、670nm</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★14.支持全血测试功能（HbA1c），机内溶血，无需机外手工溶血（彩页或说明书证明）。</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●15.最小反应体积：可低至100µl；低试剂需求，可降低测试成本。</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●16.生产企业具有配套的试剂、质控品和校准品。</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★17.操作系统：全中文操作界面，具有动物专用分析软件</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18.支持自动校准、自动质控、自动重测、测试组合、试剂效期管理、反应全过程监测、酶线性拓展、空白扣除、脏杯记忆回避、防交叉污染程序、动物信息记忆与联想输入、自动报告审核、数据模糊查询、报表统计与打印、参考范围分级、报警信息分级、用户操作权限分级管理</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▲19.生产厂家（或其集团公司）具有标准化实验室，且标准化实验室通过CNAS认证认可。（提供相关的认证证书）</w:t>
            </w:r>
            <w:r>
              <w:rPr>
                <w:rFonts w:hint="eastAsia" w:ascii="微软雅黑" w:hAnsi="微软雅黑" w:eastAsia="微软雅黑" w:cs="微软雅黑"/>
                <w:color w:val="auto"/>
                <w:kern w:val="0"/>
                <w:sz w:val="20"/>
                <w:szCs w:val="20"/>
                <w:highlight w:val="none"/>
                <w:lang w:eastAsia="zh-CN" w:bidi="ar"/>
              </w:rPr>
              <w:t>。</w:t>
            </w:r>
          </w:p>
          <w:p w14:paraId="59D8BB0D">
            <w:pPr>
              <w:widowControl/>
              <w:numPr>
                <w:ilvl w:val="0"/>
                <w:numId w:val="0"/>
              </w:numPr>
              <w:jc w:val="left"/>
              <w:textAlignment w:val="top"/>
              <w:rPr>
                <w:rFonts w:hint="eastAsia" w:ascii="微软雅黑" w:hAnsi="微软雅黑" w:eastAsia="微软雅黑" w:cs="微软雅黑"/>
                <w:color w:val="auto"/>
                <w:kern w:val="0"/>
                <w:sz w:val="20"/>
                <w:szCs w:val="20"/>
                <w:highlight w:val="none"/>
                <w:lang w:eastAsia="zh-CN" w:bidi="ar"/>
              </w:rPr>
            </w:pP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kern w:val="0"/>
                <w:sz w:val="20"/>
                <w:szCs w:val="20"/>
                <w:highlight w:val="none"/>
                <w:lang w:val="en-US" w:eastAsia="zh-CN" w:bidi="ar"/>
              </w:rPr>
              <w:t>20.</w:t>
            </w:r>
            <w:r>
              <w:rPr>
                <w:rFonts w:hint="eastAsia" w:ascii="微软雅黑" w:hAnsi="微软雅黑" w:eastAsia="微软雅黑" w:cs="微软雅黑"/>
                <w:color w:val="auto"/>
                <w:sz w:val="20"/>
                <w:szCs w:val="20"/>
                <w:highlight w:val="none"/>
                <w:lang w:val="en-US" w:eastAsia="zh-CN"/>
              </w:rPr>
              <w:t>工作站终端：</w:t>
            </w:r>
            <w:r>
              <w:rPr>
                <w:rFonts w:hint="eastAsia" w:ascii="微软雅黑" w:hAnsi="微软雅黑" w:eastAsia="微软雅黑" w:cs="微软雅黑"/>
                <w:color w:val="auto"/>
                <w:sz w:val="20"/>
                <w:szCs w:val="20"/>
                <w:highlight w:val="none"/>
              </w:rPr>
              <w:t>CPU</w:t>
            </w:r>
            <w:r>
              <w:rPr>
                <w:rFonts w:hint="eastAsia" w:ascii="微软雅黑" w:hAnsi="微软雅黑" w:eastAsia="微软雅黑" w:cs="微软雅黑"/>
                <w:color w:val="auto"/>
                <w:sz w:val="20"/>
                <w:szCs w:val="20"/>
                <w:highlight w:val="none"/>
                <w:lang w:val="en-US" w:eastAsia="zh-CN"/>
              </w:rPr>
              <w:t>速度：</w:t>
            </w:r>
            <w:r>
              <w:rPr>
                <w:rFonts w:hint="eastAsia" w:ascii="微软雅黑" w:hAnsi="微软雅黑" w:eastAsia="微软雅黑" w:cs="微软雅黑"/>
                <w:color w:val="auto"/>
                <w:sz w:val="20"/>
                <w:szCs w:val="20"/>
                <w:highlight w:val="none"/>
              </w:rPr>
              <w:t>≥</w:t>
            </w:r>
            <w:r>
              <w:rPr>
                <w:rFonts w:hint="eastAsia" w:ascii="微软雅黑" w:hAnsi="微软雅黑" w:eastAsia="微软雅黑" w:cs="微软雅黑"/>
                <w:color w:val="auto"/>
                <w:sz w:val="20"/>
                <w:szCs w:val="20"/>
                <w:highlight w:val="none"/>
                <w:lang w:val="en-US" w:eastAsia="zh-CN"/>
              </w:rPr>
              <w:t>3.4</w:t>
            </w:r>
            <w:r>
              <w:rPr>
                <w:rFonts w:hint="eastAsia" w:ascii="微软雅黑" w:hAnsi="微软雅黑" w:eastAsia="微软雅黑" w:cs="微软雅黑"/>
                <w:color w:val="auto"/>
                <w:sz w:val="20"/>
                <w:szCs w:val="20"/>
                <w:highlight w:val="none"/>
              </w:rPr>
              <w:t>GHz</w:t>
            </w:r>
            <w:r>
              <w:rPr>
                <w:rFonts w:hint="eastAsia" w:ascii="微软雅黑" w:hAnsi="微软雅黑" w:eastAsia="微软雅黑" w:cs="微软雅黑"/>
                <w:color w:val="auto"/>
                <w:sz w:val="20"/>
                <w:szCs w:val="20"/>
                <w:highlight w:val="none"/>
                <w:lang w:eastAsia="zh-CN"/>
              </w:rPr>
              <w:t>；</w:t>
            </w:r>
            <w:r>
              <w:rPr>
                <w:rFonts w:hint="eastAsia" w:ascii="微软雅黑" w:hAnsi="微软雅黑" w:eastAsia="微软雅黑" w:cs="微软雅黑"/>
                <w:color w:val="auto"/>
                <w:sz w:val="20"/>
                <w:szCs w:val="20"/>
                <w:highlight w:val="none"/>
              </w:rPr>
              <w:t>内存</w:t>
            </w:r>
            <w:r>
              <w:rPr>
                <w:rFonts w:hint="eastAsia" w:ascii="微软雅黑" w:hAnsi="微软雅黑" w:eastAsia="微软雅黑" w:cs="微软雅黑"/>
                <w:color w:val="auto"/>
                <w:sz w:val="20"/>
                <w:szCs w:val="20"/>
                <w:highlight w:val="none"/>
                <w:lang w:val="en-US" w:eastAsia="zh-CN"/>
              </w:rPr>
              <w:t>容量：</w:t>
            </w:r>
            <w:r>
              <w:rPr>
                <w:rFonts w:hint="eastAsia" w:ascii="微软雅黑" w:hAnsi="微软雅黑" w:eastAsia="微软雅黑" w:cs="微软雅黑"/>
                <w:color w:val="auto"/>
                <w:sz w:val="20"/>
                <w:szCs w:val="20"/>
                <w:highlight w:val="none"/>
              </w:rPr>
              <w:t>≥</w:t>
            </w:r>
            <w:r>
              <w:rPr>
                <w:rFonts w:hint="eastAsia" w:ascii="微软雅黑" w:hAnsi="微软雅黑" w:eastAsia="微软雅黑" w:cs="微软雅黑"/>
                <w:color w:val="auto"/>
                <w:sz w:val="20"/>
                <w:szCs w:val="20"/>
                <w:highlight w:val="none"/>
                <w:lang w:val="en-US" w:eastAsia="zh-CN"/>
              </w:rPr>
              <w:t>4</w:t>
            </w:r>
            <w:r>
              <w:rPr>
                <w:rFonts w:hint="eastAsia" w:ascii="微软雅黑" w:hAnsi="微软雅黑" w:eastAsia="微软雅黑" w:cs="微软雅黑"/>
                <w:color w:val="auto"/>
                <w:sz w:val="20"/>
                <w:szCs w:val="20"/>
                <w:highlight w:val="none"/>
              </w:rPr>
              <w:t>G</w:t>
            </w:r>
            <w:r>
              <w:rPr>
                <w:rFonts w:hint="eastAsia" w:ascii="微软雅黑" w:hAnsi="微软雅黑" w:eastAsia="微软雅黑" w:cs="微软雅黑"/>
                <w:color w:val="auto"/>
                <w:sz w:val="20"/>
                <w:szCs w:val="20"/>
                <w:highlight w:val="none"/>
                <w:lang w:val="en-US" w:eastAsia="zh-CN"/>
              </w:rPr>
              <w:t>B</w:t>
            </w:r>
            <w:r>
              <w:rPr>
                <w:rFonts w:hint="eastAsia" w:ascii="微软雅黑" w:hAnsi="微软雅黑" w:eastAsia="微软雅黑" w:cs="微软雅黑"/>
                <w:color w:val="auto"/>
                <w:sz w:val="20"/>
                <w:szCs w:val="20"/>
                <w:highlight w:val="none"/>
                <w:lang w:eastAsia="zh-CN"/>
              </w:rPr>
              <w:t>；</w:t>
            </w:r>
            <w:r>
              <w:rPr>
                <w:rFonts w:hint="eastAsia" w:ascii="微软雅黑" w:hAnsi="微软雅黑" w:eastAsia="微软雅黑" w:cs="微软雅黑"/>
                <w:color w:val="auto"/>
                <w:sz w:val="20"/>
                <w:szCs w:val="20"/>
                <w:highlight w:val="none"/>
              </w:rPr>
              <w:t>硬盘</w:t>
            </w:r>
            <w:r>
              <w:rPr>
                <w:rFonts w:hint="eastAsia" w:ascii="微软雅黑" w:hAnsi="微软雅黑" w:eastAsia="微软雅黑" w:cs="微软雅黑"/>
                <w:color w:val="auto"/>
                <w:sz w:val="20"/>
                <w:szCs w:val="20"/>
                <w:highlight w:val="none"/>
                <w:lang w:val="en-US" w:eastAsia="zh-CN"/>
              </w:rPr>
              <w:t>容量：</w:t>
            </w:r>
            <w:r>
              <w:rPr>
                <w:rFonts w:hint="eastAsia" w:ascii="微软雅黑" w:hAnsi="微软雅黑" w:eastAsia="微软雅黑" w:cs="微软雅黑"/>
                <w:color w:val="auto"/>
                <w:sz w:val="20"/>
                <w:szCs w:val="20"/>
                <w:highlight w:val="none"/>
              </w:rPr>
              <w:t>≥1T</w:t>
            </w:r>
            <w:r>
              <w:rPr>
                <w:rFonts w:hint="eastAsia" w:ascii="微软雅黑" w:hAnsi="微软雅黑" w:eastAsia="微软雅黑" w:cs="微软雅黑"/>
                <w:color w:val="auto"/>
                <w:sz w:val="20"/>
                <w:szCs w:val="20"/>
                <w:highlight w:val="none"/>
                <w:lang w:val="en-US" w:eastAsia="zh-CN"/>
              </w:rPr>
              <w:t>B</w:t>
            </w:r>
            <w:r>
              <w:rPr>
                <w:rFonts w:hint="eastAsia" w:ascii="微软雅黑" w:hAnsi="微软雅黑" w:eastAsia="微软雅黑" w:cs="微软雅黑"/>
                <w:color w:val="auto"/>
                <w:sz w:val="20"/>
                <w:szCs w:val="20"/>
                <w:highlight w:val="none"/>
                <w:lang w:eastAsia="zh-CN"/>
              </w:rPr>
              <w:t>；</w:t>
            </w:r>
            <w:r>
              <w:rPr>
                <w:rFonts w:hint="eastAsia" w:ascii="微软雅黑" w:hAnsi="微软雅黑" w:eastAsia="微软雅黑" w:cs="微软雅黑"/>
                <w:color w:val="auto"/>
                <w:sz w:val="20"/>
                <w:szCs w:val="20"/>
                <w:highlight w:val="none"/>
              </w:rPr>
              <w:t>显示器</w:t>
            </w:r>
            <w:r>
              <w:rPr>
                <w:rFonts w:hint="eastAsia" w:ascii="微软雅黑" w:hAnsi="微软雅黑" w:eastAsia="微软雅黑" w:cs="微软雅黑"/>
                <w:color w:val="auto"/>
                <w:sz w:val="20"/>
                <w:szCs w:val="20"/>
                <w:highlight w:val="none"/>
                <w:lang w:val="en-US" w:eastAsia="zh-CN"/>
              </w:rPr>
              <w:t>分辨率</w:t>
            </w:r>
            <w:r>
              <w:rPr>
                <w:rFonts w:hint="eastAsia" w:ascii="微软雅黑" w:hAnsi="微软雅黑" w:eastAsia="微软雅黑" w:cs="微软雅黑"/>
                <w:color w:val="auto"/>
                <w:sz w:val="20"/>
                <w:szCs w:val="20"/>
                <w:highlight w:val="none"/>
              </w:rPr>
              <w:t>：≥1280*1024</w:t>
            </w:r>
            <w:r>
              <w:rPr>
                <w:rFonts w:hint="eastAsia" w:ascii="微软雅黑" w:hAnsi="微软雅黑" w:eastAsia="微软雅黑" w:cs="微软雅黑"/>
                <w:color w:val="auto"/>
                <w:sz w:val="20"/>
                <w:szCs w:val="20"/>
                <w:highlight w:val="none"/>
                <w:lang w:eastAsia="zh-CN"/>
              </w:rPr>
              <w:t>；</w:t>
            </w:r>
            <w:r>
              <w:rPr>
                <w:rFonts w:hint="eastAsia" w:ascii="微软雅黑" w:hAnsi="微软雅黑" w:eastAsia="微软雅黑" w:cs="微软雅黑"/>
                <w:color w:val="auto"/>
                <w:sz w:val="20"/>
                <w:szCs w:val="20"/>
                <w:highlight w:val="none"/>
                <w:lang w:val="en-US" w:eastAsia="zh-CN"/>
              </w:rPr>
              <w:t>文件输出：A4，静电成像</w:t>
            </w:r>
            <w:r>
              <w:rPr>
                <w:rFonts w:hint="eastAsia" w:ascii="微软雅黑" w:hAnsi="微软雅黑" w:eastAsia="微软雅黑" w:cs="微软雅黑"/>
                <w:color w:val="auto"/>
                <w:sz w:val="20"/>
                <w:szCs w:val="20"/>
                <w:highlight w:val="none"/>
                <w:lang w:eastAsia="zh-CN"/>
              </w:rPr>
              <w:t>。</w:t>
            </w:r>
          </w:p>
          <w:p w14:paraId="77C15B9D">
            <w:pPr>
              <w:widowControl/>
              <w:jc w:val="left"/>
              <w:textAlignment w:val="top"/>
              <w:rPr>
                <w:color w:val="auto"/>
                <w:sz w:val="22"/>
                <w:szCs w:val="22"/>
                <w:highlight w:val="none"/>
                <w:lang w:val="en-US" w:eastAsia="zh-CN" w:bidi="ar-SA"/>
              </w:rPr>
            </w:pP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kern w:val="0"/>
                <w:sz w:val="20"/>
                <w:szCs w:val="20"/>
                <w:highlight w:val="none"/>
                <w:lang w:val="en-US" w:eastAsia="zh-CN" w:bidi="ar"/>
              </w:rPr>
              <w:t>21.</w:t>
            </w:r>
            <w:r>
              <w:rPr>
                <w:rFonts w:hint="eastAsia" w:ascii="微软雅黑" w:hAnsi="微软雅黑" w:eastAsia="微软雅黑" w:cs="微软雅黑"/>
                <w:color w:val="auto"/>
                <w:kern w:val="0"/>
                <w:sz w:val="20"/>
                <w:szCs w:val="20"/>
                <w:highlight w:val="none"/>
                <w:lang w:bidi="ar"/>
              </w:rPr>
              <w:t>配置清单：主机</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1台</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val="en-US" w:eastAsia="zh-CN" w:bidi="ar"/>
              </w:rPr>
              <w:t>工作站终端</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1</w:t>
            </w:r>
            <w:r>
              <w:rPr>
                <w:rFonts w:hint="eastAsia" w:ascii="微软雅黑" w:hAnsi="微软雅黑" w:eastAsia="微软雅黑" w:cs="微软雅黑"/>
                <w:color w:val="auto"/>
                <w:kern w:val="0"/>
                <w:sz w:val="20"/>
                <w:szCs w:val="20"/>
                <w:highlight w:val="none"/>
                <w:lang w:val="en-US" w:eastAsia="zh-CN" w:bidi="ar"/>
              </w:rPr>
              <w:t>套</w:t>
            </w:r>
            <w:r>
              <w:rPr>
                <w:rFonts w:hint="eastAsia" w:ascii="微软雅黑" w:hAnsi="微软雅黑" w:eastAsia="微软雅黑" w:cs="微软雅黑"/>
                <w:color w:val="auto"/>
                <w:kern w:val="0"/>
                <w:sz w:val="20"/>
                <w:szCs w:val="20"/>
                <w:highlight w:val="none"/>
                <w:lang w:bidi="ar"/>
              </w:rPr>
              <w:t>。</w:t>
            </w:r>
          </w:p>
        </w:tc>
      </w:tr>
      <w:tr w14:paraId="34C4DD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noWrap w:val="0"/>
            <w:vAlign w:val="center"/>
          </w:tcPr>
          <w:p w14:paraId="01BBD08E">
            <w:pPr>
              <w:widowControl/>
              <w:jc w:val="center"/>
              <w:textAlignment w:val="center"/>
              <w:rPr>
                <w:color w:val="auto"/>
                <w:highlight w:val="none"/>
              </w:rPr>
            </w:pPr>
            <w:r>
              <w:rPr>
                <w:rFonts w:hint="eastAsia" w:ascii="微软雅黑" w:hAnsi="微软雅黑" w:eastAsia="微软雅黑" w:cs="微软雅黑"/>
                <w:color w:val="auto"/>
                <w:kern w:val="0"/>
                <w:sz w:val="20"/>
                <w:szCs w:val="20"/>
                <w:highlight w:val="none"/>
                <w:lang w:bidi="ar"/>
              </w:rPr>
              <w:t>5</w:t>
            </w:r>
          </w:p>
        </w:tc>
        <w:tc>
          <w:tcPr>
            <w:tcW w:w="1355" w:type="dxa"/>
            <w:noWrap w:val="0"/>
            <w:vAlign w:val="center"/>
          </w:tcPr>
          <w:p w14:paraId="295646DA">
            <w:pPr>
              <w:widowControl/>
              <w:jc w:val="center"/>
              <w:textAlignment w:val="center"/>
              <w:rPr>
                <w:color w:val="auto"/>
                <w:sz w:val="22"/>
                <w:szCs w:val="22"/>
                <w:highlight w:val="none"/>
                <w:lang w:val="en-US" w:eastAsia="zh-CN" w:bidi="ar-SA"/>
              </w:rPr>
            </w:pPr>
            <w:r>
              <w:rPr>
                <w:rFonts w:hint="eastAsia" w:ascii="微软雅黑" w:hAnsi="微软雅黑" w:eastAsia="微软雅黑" w:cs="微软雅黑"/>
                <w:color w:val="auto"/>
                <w:kern w:val="0"/>
                <w:sz w:val="20"/>
                <w:szCs w:val="20"/>
                <w:highlight w:val="none"/>
                <w:lang w:bidi="ar"/>
              </w:rPr>
              <w:t>监护仪</w:t>
            </w:r>
          </w:p>
        </w:tc>
        <w:tc>
          <w:tcPr>
            <w:tcW w:w="7474" w:type="dxa"/>
            <w:noWrap w:val="0"/>
            <w:vAlign w:val="top"/>
          </w:tcPr>
          <w:p w14:paraId="644AE058">
            <w:pPr>
              <w:widowControl/>
              <w:jc w:val="left"/>
              <w:textAlignment w:val="top"/>
              <w:rPr>
                <w:rFonts w:hint="eastAsia" w:ascii="微软雅黑" w:hAnsi="微软雅黑" w:eastAsia="微软雅黑" w:cs="微软雅黑"/>
                <w:color w:val="auto"/>
                <w:kern w:val="0"/>
                <w:sz w:val="20"/>
                <w:szCs w:val="20"/>
                <w:highlight w:val="none"/>
                <w:lang w:bidi="ar"/>
              </w:rPr>
            </w:pPr>
            <w:r>
              <w:rPr>
                <w:rFonts w:hint="eastAsia" w:ascii="微软雅黑" w:hAnsi="微软雅黑" w:eastAsia="微软雅黑" w:cs="微软雅黑"/>
                <w:color w:val="auto"/>
                <w:kern w:val="0"/>
                <w:sz w:val="20"/>
                <w:szCs w:val="20"/>
                <w:highlight w:val="none"/>
                <w:lang w:bidi="ar"/>
              </w:rPr>
              <w:t>1</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整机要求</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★1.1模块化监护仪，主机集成内置≥2槽位插件槽，可支持IBP，CO</w:t>
            </w:r>
            <w:r>
              <w:rPr>
                <w:rFonts w:hint="eastAsia" w:ascii="微软雅黑" w:hAnsi="微软雅黑" w:eastAsia="微软雅黑" w:cs="微软雅黑"/>
                <w:color w:val="auto"/>
                <w:kern w:val="0"/>
                <w:sz w:val="20"/>
                <w:szCs w:val="20"/>
                <w:highlight w:val="none"/>
                <w:vertAlign w:val="subscript"/>
                <w:lang w:bidi="ar"/>
              </w:rPr>
              <w:t>2</w:t>
            </w:r>
            <w:r>
              <w:rPr>
                <w:rFonts w:hint="eastAsia" w:ascii="微软雅黑" w:hAnsi="微软雅黑" w:eastAsia="微软雅黑" w:cs="微软雅黑"/>
                <w:color w:val="auto"/>
                <w:kern w:val="0"/>
                <w:sz w:val="20"/>
                <w:szCs w:val="20"/>
                <w:highlight w:val="none"/>
                <w:lang w:bidi="ar"/>
              </w:rPr>
              <w:t>任意参数模块的即插即用快速扩展临床应用。</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 xml:space="preserve">●1.2整机无风扇设计，避免动物毛发卷入设备，防水等级IPX1或更高。 </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●1.3彩色液晶触摸屏≥12英寸，分辨率≥1280*800像素，≥10通道波形显示；显示屏采用宽视角技术，支持170度可视范围。</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●1.4内置锂电池，插槽式设计，锂电池支持监护仪工作时间≥4小时，无需螺丝刀工具支持快速拆卸和安装。</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★1.5安全规格：ECG, TEMP, IBP, SpO2 , NIBP监测参数抗电击程度为防除颤CF型 。</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●1.6监护仪清洁消毒维护支持的消毒剂≥20种，在说明书（用户手册）中清晰列举消毒剂的种类。</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●1.7监护仪主机工作湿度环境范围；15~95%。</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●1.8监护仪主机工作温度环境范围：0~40°C。</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●1.9监护仪主机工作大气压环境范围：55.0~105kPa。</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●1.10分析导联松动脱落时，自动切换为状态正常导联，确保持续监护，且能一键确认脱落导联位置，减少术中排查时间</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2</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监测参数</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●2.1配置3/5导心电，呼吸，无创血压，血氧饱和度，脉搏和双通道体温参数监测。</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★2.2心电监护支持心率，ST段测量，心律失常分析，QT/QTc连续实时测量和对应报警功能。</w:t>
            </w:r>
            <w:r>
              <w:rPr>
                <w:rFonts w:hint="eastAsia" w:ascii="微软雅黑" w:hAnsi="微软雅黑" w:eastAsia="微软雅黑" w:cs="微软雅黑"/>
                <w:color w:val="auto"/>
                <w:kern w:val="0"/>
                <w:sz w:val="20"/>
                <w:szCs w:val="20"/>
                <w:highlight w:val="none"/>
                <w:lang w:eastAsia="zh-CN" w:bidi="ar"/>
              </w:rPr>
              <w:t>（提供投标产品生产厂家的产品说明书或者第三方检测机构出具的检测报告）</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●2.3心电算法通过AHA/MIT-BIH数据库验证，提供彩页或者其他有效证明材料。</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●2.4心电波形扫描速度支持6.25mm/s、12.5 mm/s、25 mm/s和50 mm/s。</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●2.5提供窗口支持心脏下壁，侧壁和前壁对应多个ST片段的同屏实时显示，提供参考片段和实时片段的对比查看。</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●2.6支持≥20种心律失常分析,包括房颤分析。</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●2.</w:t>
            </w:r>
            <w:r>
              <w:rPr>
                <w:rFonts w:hint="eastAsia" w:ascii="微软雅黑" w:hAnsi="微软雅黑" w:eastAsia="微软雅黑" w:cs="微软雅黑"/>
                <w:color w:val="auto"/>
                <w:kern w:val="0"/>
                <w:sz w:val="20"/>
                <w:szCs w:val="20"/>
                <w:highlight w:val="none"/>
                <w:lang w:val="en-US" w:eastAsia="zh-CN" w:bidi="ar"/>
              </w:rPr>
              <w:t>7</w:t>
            </w:r>
            <w:r>
              <w:rPr>
                <w:rFonts w:hint="eastAsia" w:ascii="微软雅黑" w:hAnsi="微软雅黑" w:eastAsia="微软雅黑" w:cs="微软雅黑"/>
                <w:color w:val="auto"/>
                <w:kern w:val="0"/>
                <w:sz w:val="20"/>
                <w:szCs w:val="20"/>
                <w:highlight w:val="none"/>
                <w:lang w:bidi="ar"/>
              </w:rPr>
              <w:t>支持升级提供过去24小时心电概览报告查看与打印，包括心率统计结果，心律失常统计结果，ST统计和QT/QTc统计结果，QT和QTc实时监测参数测量范围：200～800 ms。</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●2.</w:t>
            </w:r>
            <w:r>
              <w:rPr>
                <w:rFonts w:hint="eastAsia" w:ascii="微软雅黑" w:hAnsi="微软雅黑" w:eastAsia="微软雅黑" w:cs="微软雅黑"/>
                <w:color w:val="auto"/>
                <w:kern w:val="0"/>
                <w:sz w:val="20"/>
                <w:szCs w:val="20"/>
                <w:highlight w:val="none"/>
                <w:lang w:val="en-US" w:eastAsia="zh-CN" w:bidi="ar"/>
              </w:rPr>
              <w:t>8</w:t>
            </w:r>
            <w:r>
              <w:rPr>
                <w:rFonts w:hint="eastAsia" w:ascii="微软雅黑" w:hAnsi="微软雅黑" w:eastAsia="微软雅黑" w:cs="微软雅黑"/>
                <w:color w:val="auto"/>
                <w:kern w:val="0"/>
                <w:sz w:val="20"/>
                <w:szCs w:val="20"/>
                <w:highlight w:val="none"/>
                <w:lang w:bidi="ar"/>
              </w:rPr>
              <w:t>提供SpO2,PR和PI参数的实时监测，适用于1-150KG的动物种类。</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●2.</w:t>
            </w:r>
            <w:r>
              <w:rPr>
                <w:rFonts w:hint="eastAsia" w:ascii="微软雅黑" w:hAnsi="微软雅黑" w:eastAsia="微软雅黑" w:cs="微软雅黑"/>
                <w:color w:val="auto"/>
                <w:kern w:val="0"/>
                <w:sz w:val="20"/>
                <w:szCs w:val="20"/>
                <w:highlight w:val="none"/>
                <w:lang w:val="en-US" w:eastAsia="zh-CN" w:bidi="ar"/>
              </w:rPr>
              <w:t>9</w:t>
            </w:r>
            <w:r>
              <w:rPr>
                <w:rFonts w:hint="eastAsia" w:ascii="微软雅黑" w:hAnsi="微软雅黑" w:eastAsia="微软雅黑" w:cs="微软雅黑"/>
                <w:color w:val="auto"/>
                <w:kern w:val="0"/>
                <w:sz w:val="20"/>
                <w:szCs w:val="20"/>
                <w:highlight w:val="none"/>
                <w:lang w:bidi="ar"/>
              </w:rPr>
              <w:t>支持指套式血氧探头，IPX7防水等级，支持液体浸泡消毒和清洁。</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●2.1</w:t>
            </w:r>
            <w:r>
              <w:rPr>
                <w:rFonts w:hint="eastAsia" w:ascii="微软雅黑" w:hAnsi="微软雅黑" w:eastAsia="微软雅黑" w:cs="微软雅黑"/>
                <w:color w:val="auto"/>
                <w:kern w:val="0"/>
                <w:sz w:val="20"/>
                <w:szCs w:val="20"/>
                <w:highlight w:val="none"/>
                <w:lang w:val="en-US" w:eastAsia="zh-CN" w:bidi="ar"/>
              </w:rPr>
              <w:t>0</w:t>
            </w:r>
            <w:r>
              <w:rPr>
                <w:rFonts w:hint="eastAsia" w:ascii="微软雅黑" w:hAnsi="微软雅黑" w:eastAsia="微软雅黑" w:cs="微软雅黑"/>
                <w:color w:val="auto"/>
                <w:kern w:val="0"/>
                <w:sz w:val="20"/>
                <w:szCs w:val="20"/>
                <w:highlight w:val="none"/>
                <w:lang w:bidi="ar"/>
              </w:rPr>
              <w:t>配置无创血压测量，适用于1-150</w:t>
            </w:r>
            <w:r>
              <w:rPr>
                <w:rFonts w:hint="eastAsia" w:ascii="微软雅黑" w:hAnsi="微软雅黑" w:eastAsia="微软雅黑" w:cs="微软雅黑"/>
                <w:color w:val="auto"/>
                <w:kern w:val="0"/>
                <w:sz w:val="20"/>
                <w:szCs w:val="20"/>
                <w:highlight w:val="none"/>
                <w:lang w:val="en-US" w:eastAsia="zh-CN" w:bidi="ar"/>
              </w:rPr>
              <w:t>kg</w:t>
            </w:r>
            <w:r>
              <w:rPr>
                <w:rFonts w:hint="eastAsia" w:ascii="微软雅黑" w:hAnsi="微软雅黑" w:eastAsia="微软雅黑" w:cs="微软雅黑"/>
                <w:color w:val="auto"/>
                <w:kern w:val="0"/>
                <w:sz w:val="20"/>
                <w:szCs w:val="20"/>
                <w:highlight w:val="none"/>
                <w:lang w:bidi="ar"/>
              </w:rPr>
              <w:t>动物使用</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★2.1</w:t>
            </w:r>
            <w:r>
              <w:rPr>
                <w:rFonts w:hint="eastAsia" w:ascii="微软雅黑" w:hAnsi="微软雅黑" w:eastAsia="微软雅黑" w:cs="微软雅黑"/>
                <w:color w:val="auto"/>
                <w:kern w:val="0"/>
                <w:sz w:val="20"/>
                <w:szCs w:val="20"/>
                <w:highlight w:val="none"/>
                <w:lang w:val="en-US" w:eastAsia="zh-CN" w:bidi="ar"/>
              </w:rPr>
              <w:t>1</w:t>
            </w:r>
            <w:r>
              <w:rPr>
                <w:rFonts w:hint="eastAsia" w:ascii="微软雅黑" w:hAnsi="微软雅黑" w:eastAsia="微软雅黑" w:cs="微软雅黑"/>
                <w:color w:val="auto"/>
                <w:kern w:val="0"/>
                <w:sz w:val="20"/>
                <w:szCs w:val="20"/>
                <w:highlight w:val="none"/>
                <w:lang w:bidi="ar"/>
              </w:rPr>
              <w:t>无创血压测量范围：收缩压25~290mmHg，舒张压10~250mmHg，平均压15~260mmHg。</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●2.1</w:t>
            </w:r>
            <w:r>
              <w:rPr>
                <w:rFonts w:hint="eastAsia" w:ascii="微软雅黑" w:hAnsi="微软雅黑" w:eastAsia="微软雅黑" w:cs="微软雅黑"/>
                <w:color w:val="auto"/>
                <w:kern w:val="0"/>
                <w:sz w:val="20"/>
                <w:szCs w:val="20"/>
                <w:highlight w:val="none"/>
                <w:lang w:val="en-US" w:eastAsia="zh-CN" w:bidi="ar"/>
              </w:rPr>
              <w:t>2</w:t>
            </w:r>
            <w:r>
              <w:rPr>
                <w:rFonts w:hint="eastAsia" w:ascii="微软雅黑" w:hAnsi="微软雅黑" w:eastAsia="微软雅黑" w:cs="微软雅黑"/>
                <w:color w:val="auto"/>
                <w:kern w:val="0"/>
                <w:sz w:val="20"/>
                <w:szCs w:val="20"/>
                <w:highlight w:val="none"/>
                <w:lang w:bidi="ar"/>
              </w:rPr>
              <w:t>支持升级多达4通道有创压监测。</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★2.1</w:t>
            </w:r>
            <w:r>
              <w:rPr>
                <w:rFonts w:hint="eastAsia" w:ascii="微软雅黑" w:hAnsi="微软雅黑" w:eastAsia="微软雅黑" w:cs="微软雅黑"/>
                <w:color w:val="auto"/>
                <w:kern w:val="0"/>
                <w:sz w:val="20"/>
                <w:szCs w:val="20"/>
                <w:highlight w:val="none"/>
                <w:lang w:val="en-US" w:eastAsia="zh-CN" w:bidi="ar"/>
              </w:rPr>
              <w:t>3</w:t>
            </w:r>
            <w:r>
              <w:rPr>
                <w:rFonts w:hint="eastAsia" w:ascii="微软雅黑" w:hAnsi="微软雅黑" w:eastAsia="微软雅黑" w:cs="微软雅黑"/>
                <w:color w:val="auto"/>
                <w:kern w:val="0"/>
                <w:sz w:val="20"/>
                <w:szCs w:val="20"/>
                <w:highlight w:val="none"/>
                <w:lang w:bidi="ar"/>
              </w:rPr>
              <w:t>提供手动，自动，连续和序列4种测量模式，并提供24小时动态血压统计结果。</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●2.</w:t>
            </w:r>
            <w:r>
              <w:rPr>
                <w:rFonts w:hint="eastAsia" w:ascii="微软雅黑" w:hAnsi="微软雅黑" w:eastAsia="微软雅黑" w:cs="微软雅黑"/>
                <w:color w:val="auto"/>
                <w:kern w:val="0"/>
                <w:sz w:val="20"/>
                <w:szCs w:val="20"/>
                <w:highlight w:val="none"/>
                <w:lang w:val="en-US" w:eastAsia="zh-CN" w:bidi="ar"/>
              </w:rPr>
              <w:t>14</w:t>
            </w:r>
            <w:r>
              <w:rPr>
                <w:rFonts w:hint="eastAsia" w:ascii="微软雅黑" w:hAnsi="微软雅黑" w:eastAsia="微软雅黑" w:cs="微软雅黑"/>
                <w:color w:val="auto"/>
                <w:kern w:val="0"/>
                <w:sz w:val="20"/>
                <w:szCs w:val="20"/>
                <w:highlight w:val="none"/>
                <w:lang w:bidi="ar"/>
              </w:rPr>
              <w:t>提供辅助静脉穿刺功能。</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●2.1</w:t>
            </w:r>
            <w:r>
              <w:rPr>
                <w:rFonts w:hint="eastAsia" w:ascii="微软雅黑" w:hAnsi="微软雅黑" w:eastAsia="微软雅黑" w:cs="微软雅黑"/>
                <w:color w:val="auto"/>
                <w:kern w:val="0"/>
                <w:sz w:val="20"/>
                <w:szCs w:val="20"/>
                <w:highlight w:val="none"/>
                <w:lang w:val="en-US" w:eastAsia="zh-CN" w:bidi="ar"/>
              </w:rPr>
              <w:t>5</w:t>
            </w:r>
            <w:r>
              <w:rPr>
                <w:rFonts w:hint="eastAsia" w:ascii="微软雅黑" w:hAnsi="微软雅黑" w:eastAsia="微软雅黑" w:cs="微软雅黑"/>
                <w:color w:val="auto"/>
                <w:kern w:val="0"/>
                <w:sz w:val="20"/>
                <w:szCs w:val="20"/>
                <w:highlight w:val="none"/>
                <w:lang w:bidi="ar"/>
              </w:rPr>
              <w:t>供双通道体温和温差参数的监测, 并可根据需要更改体温通道标名。</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●2.1</w:t>
            </w:r>
            <w:r>
              <w:rPr>
                <w:rFonts w:hint="eastAsia" w:ascii="微软雅黑" w:hAnsi="微软雅黑" w:eastAsia="微软雅黑" w:cs="微软雅黑"/>
                <w:color w:val="auto"/>
                <w:kern w:val="0"/>
                <w:sz w:val="20"/>
                <w:szCs w:val="20"/>
                <w:highlight w:val="none"/>
                <w:lang w:val="en-US" w:eastAsia="zh-CN" w:bidi="ar"/>
              </w:rPr>
              <w:t>6</w:t>
            </w:r>
            <w:r>
              <w:rPr>
                <w:rFonts w:hint="eastAsia" w:ascii="微软雅黑" w:hAnsi="微软雅黑" w:eastAsia="微软雅黑" w:cs="微软雅黑"/>
                <w:color w:val="auto"/>
                <w:kern w:val="0"/>
                <w:sz w:val="20"/>
                <w:szCs w:val="20"/>
                <w:highlight w:val="none"/>
                <w:lang w:bidi="ar"/>
              </w:rPr>
              <w:t xml:space="preserve"> ECG、SpO2 同源信号融合分析，在术中线缆接触不良或测量受到干扰下依然保证参数性能稳定精准。</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3</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系统功能</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●3.1支持≥120小时趋势图和趋势表回顾，支持选择不同趋势组回顾。</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●3.2支持所有监测参数报警限一键自动设置功能，产品用户手册提供报警限自动设置规则。</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●3.3具有图形化技术报警指示功能，帮助操作者快速识别报警来源。</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●3.4支持≥1000条事件回顾。每条报警事件至少能够存储32秒三道相关波形，以及报警触发时所有测量参数值。</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●3.5支持≥48小时全息波形的存储与回顾功能。</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●3.6支持≥120小</w:t>
            </w:r>
            <w:r>
              <w:rPr>
                <w:rFonts w:hint="eastAsia" w:ascii="微软雅黑" w:hAnsi="微软雅黑" w:eastAsia="微软雅黑" w:cs="微软雅黑"/>
                <w:color w:val="auto"/>
                <w:kern w:val="0"/>
                <w:sz w:val="18"/>
                <w:szCs w:val="18"/>
                <w:highlight w:val="none"/>
                <w:lang w:bidi="ar"/>
              </w:rPr>
              <w:t>时（分辨率1分钟）ST模板存储与回顾。</w:t>
            </w:r>
            <w:r>
              <w:rPr>
                <w:rFonts w:hint="eastAsia" w:ascii="微软雅黑" w:hAnsi="微软雅黑" w:eastAsia="微软雅黑" w:cs="微软雅黑"/>
                <w:color w:val="auto"/>
                <w:kern w:val="0"/>
                <w:sz w:val="18"/>
                <w:szCs w:val="18"/>
                <w:highlight w:val="none"/>
                <w:lang w:bidi="ar"/>
              </w:rPr>
              <w:br w:type="textWrapping"/>
            </w:r>
            <w:r>
              <w:rPr>
                <w:rFonts w:hint="eastAsia" w:ascii="微软雅黑" w:hAnsi="微软雅黑" w:eastAsia="微软雅黑" w:cs="微软雅黑"/>
                <w:color w:val="auto"/>
                <w:kern w:val="0"/>
                <w:sz w:val="20"/>
                <w:szCs w:val="20"/>
                <w:highlight w:val="none"/>
                <w:lang w:bidi="ar"/>
              </w:rPr>
              <w:t>●3.7支持≥1000组NIBP测量结果的存储与回顾。</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●3.8支持监护仪历史数据的存储和回顾，并支持通过USB接口将历史数据导出到U盘。</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●3.9支持监护仪进入夜间模式，隐私模式，演示模式和待机模式。</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★3.10动态趋势界面可支持统计1-24小时心律失常报警、参数超限报警信息，并对超限报警区间的波形进行高亮显示。</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★3.11提供计时器功能，界面区提供设置≥4个计时器，每个计时器支持独立设置和计时功能，计时方向包括正计时和倒计时两种选择。</w:t>
            </w:r>
          </w:p>
          <w:p w14:paraId="394C5B35">
            <w:pPr>
              <w:pStyle w:val="4"/>
              <w:rPr>
                <w:rFonts w:hint="eastAsia" w:eastAsia="微软雅黑"/>
                <w:color w:val="auto"/>
                <w:sz w:val="22"/>
                <w:szCs w:val="22"/>
                <w:highlight w:val="none"/>
                <w:lang w:val="en-US" w:eastAsia="zh-CN" w:bidi="ar-SA"/>
              </w:rPr>
            </w:pP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kern w:val="0"/>
                <w:sz w:val="20"/>
                <w:szCs w:val="20"/>
                <w:highlight w:val="none"/>
                <w:lang w:val="en-US" w:eastAsia="zh-CN" w:bidi="ar"/>
              </w:rPr>
              <w:t>4.</w:t>
            </w:r>
            <w:r>
              <w:rPr>
                <w:rFonts w:hint="eastAsia" w:ascii="微软雅黑" w:hAnsi="微软雅黑" w:eastAsia="微软雅黑" w:cs="微软雅黑"/>
                <w:color w:val="auto"/>
                <w:kern w:val="0"/>
                <w:sz w:val="20"/>
                <w:szCs w:val="20"/>
                <w:highlight w:val="none"/>
                <w:lang w:bidi="ar"/>
              </w:rPr>
              <w:t>配置清单：主机</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1台</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血氧、血压等监测附件</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1套</w:t>
            </w:r>
            <w:r>
              <w:rPr>
                <w:rFonts w:hint="eastAsia" w:ascii="微软雅黑" w:hAnsi="微软雅黑" w:eastAsia="微软雅黑" w:cs="微软雅黑"/>
                <w:color w:val="auto"/>
                <w:kern w:val="0"/>
                <w:sz w:val="20"/>
                <w:szCs w:val="20"/>
                <w:highlight w:val="none"/>
                <w:lang w:val="en-US" w:eastAsia="zh-CN" w:bidi="ar"/>
              </w:rPr>
              <w:t>。</w:t>
            </w:r>
          </w:p>
        </w:tc>
      </w:tr>
    </w:tbl>
    <w:p w14:paraId="24B5C6AA">
      <w:pPr>
        <w:rPr>
          <w:rFonts w:hint="eastAsia"/>
          <w:color w:val="auto"/>
          <w:highlight w:val="none"/>
        </w:rPr>
      </w:pPr>
      <w:r>
        <w:rPr>
          <w:rFonts w:hint="eastAsia" w:ascii="宋体" w:hAnsi="宋体" w:cs="宋体"/>
          <w:b/>
          <w:bCs/>
          <w:color w:val="auto"/>
          <w:kern w:val="2"/>
          <w:sz w:val="24"/>
          <w:szCs w:val="24"/>
          <w:highlight w:val="none"/>
        </w:rPr>
        <w:t>注：</w:t>
      </w:r>
    </w:p>
    <w:p w14:paraId="5FBCFCB7">
      <w:pPr>
        <w:pStyle w:val="5"/>
        <w:widowControl w:val="0"/>
        <w:snapToGrid w:val="0"/>
        <w:spacing w:after="0" w:line="360" w:lineRule="auto"/>
        <w:ind w:firstLine="0" w:firstLineChars="0"/>
        <w:rPr>
          <w:rFonts w:hint="eastAsia" w:ascii="宋体" w:hAnsi="宋体" w:cs="宋体"/>
          <w:b/>
          <w:bCs/>
          <w:color w:val="auto"/>
          <w:sz w:val="24"/>
          <w:highlight w:val="none"/>
          <w:lang w:bidi="ar"/>
        </w:rPr>
      </w:pPr>
      <w:r>
        <w:rPr>
          <w:rFonts w:hint="eastAsia" w:ascii="宋体" w:hAnsi="宋体" w:cs="宋体"/>
          <w:b/>
          <w:bCs/>
          <w:color w:val="auto"/>
          <w:sz w:val="24"/>
          <w:highlight w:val="none"/>
          <w:lang w:bidi="ar"/>
        </w:rPr>
        <w:t>★1.若所投产品涉及CCC强制认证、进网许可证或设备型号核准证、网络关键设备和网络安全专用产品等相关认证或许可证书的，在响应文件中可不提供相关证书(招标文件另有要求的除外)，可提供承诺函（格式自拟）；投标人应当在签订采购合同前提供至采购人，未提供或不能提供的视为虚假响应。（提供承诺函）</w:t>
      </w:r>
    </w:p>
    <w:p w14:paraId="1F1C5D9C">
      <w:pPr>
        <w:pStyle w:val="5"/>
        <w:widowControl w:val="0"/>
        <w:snapToGrid w:val="0"/>
        <w:spacing w:after="0" w:line="360" w:lineRule="auto"/>
        <w:ind w:firstLine="0" w:firstLineChars="0"/>
        <w:rPr>
          <w:rFonts w:hint="eastAsia" w:ascii="宋体" w:hAnsi="宋体" w:eastAsia="宋体" w:cs="宋体"/>
          <w:b/>
          <w:bCs/>
          <w:color w:val="auto"/>
          <w:sz w:val="24"/>
          <w:highlight w:val="none"/>
          <w:lang w:bidi="ar"/>
        </w:rPr>
      </w:pPr>
      <w:r>
        <w:rPr>
          <w:rFonts w:hint="eastAsia" w:ascii="宋体" w:hAnsi="宋体" w:eastAsia="宋体" w:cs="宋体"/>
          <w:b/>
          <w:bCs/>
          <w:color w:val="auto"/>
          <w:sz w:val="24"/>
          <w:highlight w:val="none"/>
          <w:lang w:bidi="ar"/>
        </w:rPr>
        <w:t>★2.</w:t>
      </w:r>
      <w:r>
        <w:rPr>
          <w:rFonts w:hint="eastAsia" w:ascii="宋体" w:hAnsi="宋体" w:eastAsia="宋体" w:cs="宋体"/>
          <w:b/>
          <w:bCs/>
          <w:color w:val="auto"/>
          <w:kern w:val="0"/>
          <w:sz w:val="24"/>
          <w:szCs w:val="24"/>
          <w:highlight w:val="none"/>
          <w:lang w:val="en-US" w:eastAsia="zh-CN" w:bidi="ar"/>
        </w:rPr>
        <w:t>若所投产品涉及强制节能，投标人应提供产品认证证书复印件并加盖投标人单位公章（鲜章），否则投标无效</w:t>
      </w:r>
      <w:r>
        <w:rPr>
          <w:rFonts w:hint="eastAsia" w:ascii="宋体" w:hAnsi="宋体" w:eastAsia="宋体" w:cs="宋体"/>
          <w:b/>
          <w:bCs/>
          <w:color w:val="auto"/>
          <w:sz w:val="24"/>
          <w:highlight w:val="none"/>
          <w:lang w:bidi="ar"/>
        </w:rPr>
        <w:t>。</w:t>
      </w:r>
    </w:p>
    <w:p w14:paraId="2756696C">
      <w:pPr>
        <w:pStyle w:val="5"/>
        <w:widowControl w:val="0"/>
        <w:snapToGrid w:val="0"/>
        <w:spacing w:after="0" w:line="360" w:lineRule="auto"/>
        <w:ind w:firstLine="0" w:firstLineChars="0"/>
        <w:rPr>
          <w:rFonts w:hint="eastAsia" w:ascii="宋体" w:hAnsi="宋体" w:cs="宋体"/>
          <w:b/>
          <w:bCs/>
          <w:color w:val="auto"/>
          <w:sz w:val="24"/>
          <w:highlight w:val="none"/>
          <w:lang w:bidi="ar"/>
        </w:rPr>
      </w:pPr>
      <w:r>
        <w:rPr>
          <w:rFonts w:hint="eastAsia" w:ascii="宋体" w:hAnsi="宋体" w:cs="宋体"/>
          <w:b/>
          <w:bCs/>
          <w:color w:val="auto"/>
          <w:sz w:val="24"/>
          <w:highlight w:val="none"/>
          <w:lang w:bidi="ar"/>
        </w:rPr>
        <w:t>3.本</w:t>
      </w:r>
      <w:r>
        <w:rPr>
          <w:rFonts w:hint="eastAsia" w:ascii="宋体" w:hAnsi="宋体" w:cs="宋体"/>
          <w:b/>
          <w:bCs/>
          <w:color w:val="auto"/>
          <w:sz w:val="24"/>
          <w:highlight w:val="none"/>
          <w:lang w:val="en-US" w:eastAsia="zh-CN" w:bidi="ar"/>
        </w:rPr>
        <w:t>采购包</w:t>
      </w:r>
      <w:r>
        <w:rPr>
          <w:rFonts w:hint="eastAsia" w:ascii="宋体" w:hAnsi="宋体" w:cs="宋体"/>
          <w:b/>
          <w:bCs/>
          <w:color w:val="auto"/>
          <w:sz w:val="24"/>
          <w:highlight w:val="none"/>
          <w:lang w:bidi="ar"/>
        </w:rPr>
        <w:t>核心产品为：</w:t>
      </w:r>
      <w:r>
        <w:rPr>
          <w:rFonts w:hint="eastAsia" w:ascii="宋体" w:hAnsi="宋体" w:eastAsia="宋体" w:cs="宋体"/>
          <w:b/>
          <w:bCs/>
          <w:color w:val="auto"/>
          <w:sz w:val="24"/>
          <w:szCs w:val="24"/>
          <w:highlight w:val="none"/>
          <w:lang w:val="en-US" w:eastAsia="zh-CN" w:bidi="ar"/>
        </w:rPr>
        <w:t xml:space="preserve"> 麻醉机    </w:t>
      </w:r>
      <w:r>
        <w:rPr>
          <w:rFonts w:hint="eastAsia" w:ascii="宋体" w:hAnsi="宋体" w:cs="宋体"/>
          <w:b/>
          <w:bCs/>
          <w:color w:val="auto"/>
          <w:sz w:val="24"/>
          <w:highlight w:val="none"/>
          <w:lang w:bidi="ar"/>
        </w:rPr>
        <w:t xml:space="preserve"> 。</w:t>
      </w:r>
    </w:p>
    <w:p w14:paraId="525D610E">
      <w:pPr>
        <w:pStyle w:val="5"/>
        <w:widowControl w:val="0"/>
        <w:snapToGrid w:val="0"/>
        <w:spacing w:after="0" w:line="360" w:lineRule="auto"/>
        <w:ind w:firstLine="0" w:firstLineChars="0"/>
        <w:rPr>
          <w:rFonts w:hint="eastAsia" w:ascii="宋体" w:hAnsi="宋体" w:cs="宋体"/>
          <w:b/>
          <w:bCs/>
          <w:color w:val="auto"/>
          <w:kern w:val="2"/>
          <w:sz w:val="24"/>
          <w:highlight w:val="none"/>
        </w:rPr>
      </w:pPr>
      <w:r>
        <w:rPr>
          <w:rFonts w:hint="eastAsia" w:ascii="宋体" w:hAnsi="宋体" w:cs="宋体"/>
          <w:b/>
          <w:bCs/>
          <w:color w:val="auto"/>
          <w:sz w:val="24"/>
          <w:highlight w:val="none"/>
          <w:lang w:bidi="ar"/>
        </w:rPr>
        <w:t>4.以上带“★”为实质性要求，不满足作无效投标处理；以上带“▲为重要参数，不满足扣除相应分值。</w:t>
      </w:r>
      <w:r>
        <w:rPr>
          <w:rFonts w:hint="eastAsia" w:ascii="宋体" w:hAnsi="宋体" w:cs="宋体"/>
          <w:b/>
          <w:bCs/>
          <w:color w:val="auto"/>
          <w:kern w:val="2"/>
          <w:sz w:val="24"/>
          <w:highlight w:val="none"/>
        </w:rPr>
        <w:t>所有技术参数在参数表中有相关证明材料要求的，投标人应按其要求提供证明材料，否则视为负偏离。参数表中没有证明材料要求的，以投标人的技术参数偏离表中的响应为准。</w:t>
      </w:r>
    </w:p>
    <w:p w14:paraId="50F393A2">
      <w:pPr>
        <w:pStyle w:val="5"/>
        <w:widowControl w:val="0"/>
        <w:snapToGrid w:val="0"/>
        <w:spacing w:after="0" w:line="360" w:lineRule="auto"/>
        <w:ind w:firstLine="0" w:firstLineChars="0"/>
        <w:rPr>
          <w:rFonts w:hint="eastAsia" w:ascii="宋体" w:hAnsi="宋体" w:cs="宋体"/>
          <w:b/>
          <w:bCs/>
          <w:color w:val="auto"/>
          <w:kern w:val="2"/>
          <w:sz w:val="24"/>
          <w:highlight w:val="none"/>
          <w:lang w:val="en-US" w:eastAsia="zh-CN"/>
        </w:rPr>
      </w:pPr>
      <w:r>
        <w:rPr>
          <w:rFonts w:hint="eastAsia" w:ascii="宋体" w:hAnsi="宋体" w:cs="宋体"/>
          <w:b/>
          <w:bCs/>
          <w:color w:val="auto"/>
          <w:kern w:val="2"/>
          <w:sz w:val="24"/>
          <w:highlight w:val="none"/>
          <w:lang w:val="en-US" w:eastAsia="zh-CN"/>
        </w:rPr>
        <w:t>采购包2：</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28"/>
        <w:gridCol w:w="1213"/>
        <w:gridCol w:w="6681"/>
      </w:tblGrid>
      <w:tr w14:paraId="019A0F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28" w:type="dxa"/>
            <w:noWrap w:val="0"/>
            <w:vAlign w:val="center"/>
          </w:tcPr>
          <w:p w14:paraId="313976DF">
            <w:pPr>
              <w:widowControl/>
              <w:jc w:val="left"/>
              <w:textAlignment w:val="center"/>
              <w:rPr>
                <w:color w:val="auto"/>
                <w:highlight w:val="none"/>
              </w:rPr>
            </w:pPr>
            <w:r>
              <w:rPr>
                <w:rFonts w:hint="eastAsia" w:ascii="微软雅黑" w:hAnsi="微软雅黑" w:eastAsia="微软雅黑" w:cs="微软雅黑"/>
                <w:b/>
                <w:bCs/>
                <w:color w:val="auto"/>
                <w:kern w:val="0"/>
                <w:sz w:val="20"/>
                <w:szCs w:val="20"/>
                <w:highlight w:val="none"/>
                <w:lang w:bidi="ar"/>
              </w:rPr>
              <w:t>序号</w:t>
            </w:r>
          </w:p>
        </w:tc>
        <w:tc>
          <w:tcPr>
            <w:tcW w:w="1213" w:type="dxa"/>
            <w:noWrap w:val="0"/>
            <w:vAlign w:val="center"/>
          </w:tcPr>
          <w:p w14:paraId="6C6198B4">
            <w:pPr>
              <w:widowControl/>
              <w:jc w:val="center"/>
              <w:textAlignment w:val="center"/>
              <w:rPr>
                <w:color w:val="auto"/>
                <w:highlight w:val="none"/>
              </w:rPr>
            </w:pPr>
            <w:r>
              <w:rPr>
                <w:rFonts w:hint="eastAsia" w:ascii="微软雅黑" w:hAnsi="微软雅黑" w:eastAsia="微软雅黑" w:cs="微软雅黑"/>
                <w:b/>
                <w:bCs/>
                <w:color w:val="auto"/>
                <w:kern w:val="0"/>
                <w:sz w:val="20"/>
                <w:szCs w:val="20"/>
                <w:highlight w:val="none"/>
                <w:lang w:bidi="ar"/>
              </w:rPr>
              <w:t>设备名称</w:t>
            </w:r>
          </w:p>
        </w:tc>
        <w:tc>
          <w:tcPr>
            <w:tcW w:w="6681" w:type="dxa"/>
            <w:noWrap w:val="0"/>
            <w:vAlign w:val="center"/>
          </w:tcPr>
          <w:p w14:paraId="051D79C1">
            <w:pPr>
              <w:widowControl/>
              <w:jc w:val="center"/>
              <w:textAlignment w:val="center"/>
              <w:rPr>
                <w:color w:val="auto"/>
                <w:highlight w:val="none"/>
              </w:rPr>
            </w:pPr>
            <w:r>
              <w:rPr>
                <w:rFonts w:hint="eastAsia" w:ascii="微软雅黑" w:hAnsi="微软雅黑" w:eastAsia="微软雅黑" w:cs="微软雅黑"/>
                <w:b/>
                <w:bCs/>
                <w:color w:val="auto"/>
                <w:kern w:val="0"/>
                <w:sz w:val="20"/>
                <w:szCs w:val="20"/>
                <w:highlight w:val="none"/>
                <w:lang w:bidi="ar"/>
              </w:rPr>
              <w:t>技术参数与性能指标</w:t>
            </w:r>
          </w:p>
        </w:tc>
      </w:tr>
      <w:tr w14:paraId="6237E5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8" w:type="dxa"/>
            <w:noWrap w:val="0"/>
            <w:vAlign w:val="center"/>
          </w:tcPr>
          <w:p w14:paraId="7BE35BA4">
            <w:pPr>
              <w:widowControl/>
              <w:jc w:val="center"/>
              <w:textAlignment w:val="center"/>
              <w:rPr>
                <w:color w:val="auto"/>
                <w:highlight w:val="none"/>
              </w:rPr>
            </w:pPr>
            <w:r>
              <w:rPr>
                <w:rFonts w:hint="eastAsia" w:ascii="微软雅黑" w:hAnsi="微软雅黑" w:eastAsia="微软雅黑" w:cs="微软雅黑"/>
                <w:color w:val="auto"/>
                <w:kern w:val="0"/>
                <w:sz w:val="20"/>
                <w:szCs w:val="20"/>
                <w:highlight w:val="none"/>
                <w:lang w:bidi="ar"/>
              </w:rPr>
              <w:t>1</w:t>
            </w:r>
          </w:p>
        </w:tc>
        <w:tc>
          <w:tcPr>
            <w:tcW w:w="1213" w:type="dxa"/>
            <w:noWrap w:val="0"/>
            <w:vAlign w:val="center"/>
          </w:tcPr>
          <w:p w14:paraId="316695BE">
            <w:pPr>
              <w:widowControl/>
              <w:jc w:val="center"/>
              <w:textAlignment w:val="center"/>
              <w:rPr>
                <w:rFonts w:ascii="Times New Roman" w:hAnsi="Times New Roman" w:eastAsia="宋体" w:cs="Times New Roman"/>
                <w:color w:val="auto"/>
                <w:sz w:val="22"/>
                <w:szCs w:val="22"/>
                <w:highlight w:val="none"/>
                <w:lang w:val="en-US" w:eastAsia="zh-CN" w:bidi="ar-SA"/>
              </w:rPr>
            </w:pPr>
            <w:r>
              <w:rPr>
                <w:rFonts w:hint="eastAsia" w:ascii="微软雅黑" w:hAnsi="微软雅黑" w:eastAsia="微软雅黑" w:cs="微软雅黑"/>
                <w:color w:val="auto"/>
                <w:kern w:val="0"/>
                <w:sz w:val="20"/>
                <w:szCs w:val="20"/>
                <w:highlight w:val="none"/>
                <w:lang w:bidi="ar"/>
              </w:rPr>
              <w:t>DR</w:t>
            </w:r>
          </w:p>
        </w:tc>
        <w:tc>
          <w:tcPr>
            <w:tcW w:w="6681" w:type="dxa"/>
            <w:noWrap w:val="0"/>
            <w:vAlign w:val="top"/>
          </w:tcPr>
          <w:p w14:paraId="4093A176">
            <w:pPr>
              <w:widowControl/>
              <w:jc w:val="left"/>
              <w:textAlignment w:val="auto"/>
              <w:rPr>
                <w:rFonts w:hint="eastAsia" w:ascii="微软雅黑" w:hAnsi="微软雅黑" w:eastAsia="微软雅黑" w:cs="微软雅黑"/>
                <w:color w:val="auto"/>
                <w:kern w:val="0"/>
                <w:sz w:val="20"/>
                <w:szCs w:val="20"/>
                <w:highlight w:val="none"/>
                <w:lang w:eastAsia="zh-CN" w:bidi="ar"/>
              </w:rPr>
            </w:pPr>
            <w:r>
              <w:rPr>
                <w:rFonts w:hint="eastAsia" w:ascii="微软雅黑" w:hAnsi="微软雅黑" w:eastAsia="微软雅黑" w:cs="微软雅黑"/>
                <w:color w:val="auto"/>
                <w:kern w:val="0"/>
                <w:sz w:val="20"/>
                <w:szCs w:val="20"/>
                <w:highlight w:val="none"/>
                <w:lang w:val="en-US" w:eastAsia="zh-CN" w:bidi="ar"/>
              </w:rPr>
              <w:t>1</w:t>
            </w:r>
            <w:r>
              <w:rPr>
                <w:rFonts w:hint="eastAsia" w:ascii="微软雅黑" w:hAnsi="微软雅黑" w:eastAsia="微软雅黑" w:cs="微软雅黑"/>
                <w:color w:val="auto"/>
                <w:kern w:val="0"/>
                <w:sz w:val="20"/>
                <w:szCs w:val="20"/>
                <w:highlight w:val="none"/>
                <w:lang w:bidi="ar"/>
              </w:rPr>
              <w:t xml:space="preserve">平板探测器 </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 xml:space="preserve">●1.1 </w:t>
            </w:r>
            <w:r>
              <w:rPr>
                <w:rFonts w:hint="eastAsia" w:ascii="微软雅黑" w:hAnsi="微软雅黑" w:eastAsia="微软雅黑" w:cs="微软雅黑"/>
                <w:color w:val="auto"/>
                <w:kern w:val="0"/>
                <w:sz w:val="20"/>
                <w:szCs w:val="20"/>
                <w:highlight w:val="none"/>
                <w:lang w:val="en-US" w:eastAsia="zh-CN" w:bidi="ar"/>
              </w:rPr>
              <w:t>动态平板探测器</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 xml:space="preserve">●1.2 </w:t>
            </w:r>
            <w:r>
              <w:rPr>
                <w:rFonts w:hint="eastAsia" w:ascii="微软雅黑" w:hAnsi="微软雅黑" w:eastAsia="微软雅黑" w:cs="微软雅黑"/>
                <w:color w:val="auto"/>
                <w:sz w:val="20"/>
                <w:szCs w:val="20"/>
                <w:highlight w:val="none"/>
              </w:rPr>
              <w:t>视野范围</w:t>
            </w:r>
            <w:r>
              <w:rPr>
                <w:rFonts w:hint="eastAsia" w:ascii="微软雅黑" w:hAnsi="微软雅黑" w:eastAsia="微软雅黑" w:cs="微软雅黑"/>
                <w:color w:val="auto"/>
                <w:sz w:val="20"/>
                <w:szCs w:val="20"/>
                <w:highlight w:val="none"/>
                <w:lang w:eastAsia="zh-CN"/>
              </w:rPr>
              <w:t>：</w:t>
            </w:r>
            <w:r>
              <w:rPr>
                <w:rFonts w:hint="eastAsia" w:ascii="微软雅黑" w:hAnsi="微软雅黑" w:eastAsia="微软雅黑" w:cs="微软雅黑"/>
                <w:color w:val="auto"/>
                <w:kern w:val="0"/>
                <w:sz w:val="20"/>
                <w:szCs w:val="20"/>
                <w:highlight w:val="none"/>
                <w:lang w:bidi="ar"/>
              </w:rPr>
              <w:t>≥17*17英寸</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 xml:space="preserve">●1.3 </w:t>
            </w:r>
            <w:r>
              <w:rPr>
                <w:rFonts w:hint="eastAsia" w:ascii="微软雅黑" w:hAnsi="微软雅黑" w:eastAsia="微软雅黑" w:cs="微软雅黑"/>
                <w:color w:val="auto"/>
                <w:kern w:val="0"/>
                <w:sz w:val="20"/>
                <w:szCs w:val="20"/>
                <w:highlight w:val="none"/>
                <w:lang w:val="en-US" w:eastAsia="zh-CN" w:bidi="ar"/>
              </w:rPr>
              <w:t>摄影</w:t>
            </w:r>
            <w:r>
              <w:rPr>
                <w:rFonts w:hint="eastAsia" w:ascii="微软雅黑" w:hAnsi="微软雅黑" w:eastAsia="微软雅黑" w:cs="微软雅黑"/>
                <w:color w:val="auto"/>
                <w:kern w:val="0"/>
                <w:sz w:val="20"/>
                <w:szCs w:val="20"/>
                <w:highlight w:val="none"/>
                <w:lang w:bidi="ar"/>
              </w:rPr>
              <w:t>像素</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kern w:val="0"/>
                <w:sz w:val="20"/>
                <w:szCs w:val="20"/>
                <w:highlight w:val="none"/>
                <w:lang w:val="en-US" w:eastAsia="zh-CN" w:bidi="ar"/>
              </w:rPr>
              <w:t>900万</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●1.4空间分辨率</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≥3.</w:t>
            </w:r>
            <w:r>
              <w:rPr>
                <w:rFonts w:hint="eastAsia" w:ascii="微软雅黑" w:hAnsi="微软雅黑" w:eastAsia="微软雅黑" w:cs="微软雅黑"/>
                <w:color w:val="auto"/>
                <w:kern w:val="0"/>
                <w:sz w:val="20"/>
                <w:szCs w:val="20"/>
                <w:highlight w:val="none"/>
                <w:lang w:val="en-US" w:eastAsia="zh-CN" w:bidi="ar"/>
              </w:rPr>
              <w:t>6</w:t>
            </w:r>
            <w:r>
              <w:rPr>
                <w:rFonts w:hint="eastAsia" w:ascii="微软雅黑" w:hAnsi="微软雅黑" w:eastAsia="微软雅黑" w:cs="微软雅黑"/>
                <w:color w:val="auto"/>
                <w:kern w:val="0"/>
                <w:sz w:val="20"/>
                <w:szCs w:val="20"/>
                <w:highlight w:val="none"/>
                <w:lang w:bidi="ar"/>
              </w:rPr>
              <w:t xml:space="preserve"> lp/mm</w:t>
            </w:r>
            <w:r>
              <w:rPr>
                <w:rFonts w:hint="eastAsia" w:ascii="微软雅黑" w:hAnsi="微软雅黑" w:eastAsia="微软雅黑" w:cs="微软雅黑"/>
                <w:color w:val="auto"/>
                <w:kern w:val="0"/>
                <w:sz w:val="20"/>
                <w:szCs w:val="20"/>
                <w:highlight w:val="none"/>
                <w:lang w:eastAsia="zh-CN" w:bidi="ar"/>
              </w:rPr>
              <w:t>。</w:t>
            </w:r>
          </w:p>
          <w:p w14:paraId="3C431EBD">
            <w:pPr>
              <w:widowControl/>
              <w:jc w:val="left"/>
              <w:textAlignment w:val="auto"/>
              <w:rPr>
                <w:rFonts w:hint="eastAsia" w:ascii="微软雅黑" w:hAnsi="微软雅黑" w:eastAsia="微软雅黑" w:cs="微软雅黑"/>
                <w:color w:val="auto"/>
                <w:sz w:val="20"/>
                <w:szCs w:val="20"/>
                <w:highlight w:val="none"/>
                <w:lang w:eastAsia="zh-CN"/>
              </w:rPr>
            </w:pP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kern w:val="0"/>
                <w:sz w:val="20"/>
                <w:szCs w:val="20"/>
                <w:highlight w:val="none"/>
                <w:lang w:val="en-US" w:eastAsia="zh-CN" w:bidi="ar"/>
              </w:rPr>
              <w:t>1.5</w:t>
            </w:r>
            <w:r>
              <w:rPr>
                <w:rFonts w:hint="eastAsia" w:ascii="微软雅黑" w:hAnsi="微软雅黑" w:eastAsia="微软雅黑" w:cs="微软雅黑"/>
                <w:color w:val="auto"/>
                <w:sz w:val="20"/>
                <w:szCs w:val="20"/>
                <w:highlight w:val="none"/>
              </w:rPr>
              <w:t>最大采集矩阵：≥3000*3000</w:t>
            </w:r>
            <w:r>
              <w:rPr>
                <w:rFonts w:hint="eastAsia" w:ascii="微软雅黑" w:hAnsi="微软雅黑" w:eastAsia="微软雅黑" w:cs="微软雅黑"/>
                <w:color w:val="auto"/>
                <w:sz w:val="20"/>
                <w:szCs w:val="20"/>
                <w:highlight w:val="none"/>
                <w:lang w:eastAsia="zh-CN"/>
              </w:rPr>
              <w:t>。</w:t>
            </w:r>
          </w:p>
          <w:p w14:paraId="31793689">
            <w:pPr>
              <w:rPr>
                <w:rFonts w:hint="eastAsia" w:ascii="微软雅黑" w:hAnsi="微软雅黑" w:eastAsia="微软雅黑" w:cs="微软雅黑"/>
                <w:color w:val="auto"/>
                <w:sz w:val="20"/>
                <w:szCs w:val="20"/>
                <w:highlight w:val="none"/>
              </w:rPr>
            </w:pP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sz w:val="20"/>
                <w:szCs w:val="20"/>
                <w:highlight w:val="none"/>
                <w:lang w:val="en-US" w:eastAsia="zh-CN"/>
              </w:rPr>
              <w:t>1.6</w:t>
            </w:r>
            <w:r>
              <w:rPr>
                <w:rFonts w:hint="eastAsia" w:ascii="微软雅黑" w:hAnsi="微软雅黑" w:eastAsia="微软雅黑" w:cs="微软雅黑"/>
                <w:color w:val="auto"/>
                <w:sz w:val="20"/>
                <w:szCs w:val="20"/>
                <w:highlight w:val="none"/>
              </w:rPr>
              <w:t>点片摄影准备时间：≤1s</w:t>
            </w:r>
            <w:r>
              <w:rPr>
                <w:rFonts w:hint="eastAsia" w:ascii="微软雅黑" w:hAnsi="微软雅黑" w:eastAsia="微软雅黑" w:cs="微软雅黑"/>
                <w:color w:val="auto"/>
                <w:sz w:val="20"/>
                <w:szCs w:val="20"/>
                <w:highlight w:val="none"/>
                <w:lang w:eastAsia="zh-CN"/>
              </w:rPr>
              <w:t>。</w:t>
            </w:r>
          </w:p>
          <w:p w14:paraId="671133D8">
            <w:pPr>
              <w:widowControl/>
              <w:jc w:val="left"/>
              <w:textAlignment w:val="auto"/>
              <w:rPr>
                <w:rFonts w:hint="eastAsia" w:ascii="微软雅黑" w:hAnsi="微软雅黑" w:eastAsia="微软雅黑" w:cs="微软雅黑"/>
                <w:color w:val="auto"/>
                <w:sz w:val="20"/>
                <w:szCs w:val="20"/>
                <w:highlight w:val="none"/>
                <w:lang w:eastAsia="zh-CN"/>
              </w:rPr>
            </w:pP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kern w:val="0"/>
                <w:sz w:val="20"/>
                <w:szCs w:val="20"/>
                <w:highlight w:val="none"/>
                <w:lang w:val="en-US" w:eastAsia="zh-CN" w:bidi="ar"/>
              </w:rPr>
              <w:t>1.7</w:t>
            </w:r>
            <w:r>
              <w:rPr>
                <w:rFonts w:hint="eastAsia" w:ascii="微软雅黑" w:hAnsi="微软雅黑" w:eastAsia="微软雅黑" w:cs="微软雅黑"/>
                <w:color w:val="auto"/>
                <w:sz w:val="20"/>
                <w:szCs w:val="20"/>
                <w:highlight w:val="none"/>
              </w:rPr>
              <w:t>图像输出灰阶：16位</w:t>
            </w:r>
            <w:r>
              <w:rPr>
                <w:rFonts w:hint="eastAsia" w:ascii="微软雅黑" w:hAnsi="微软雅黑" w:eastAsia="微软雅黑" w:cs="微软雅黑"/>
                <w:color w:val="auto"/>
                <w:sz w:val="20"/>
                <w:szCs w:val="20"/>
                <w:highlight w:val="none"/>
                <w:lang w:eastAsia="zh-CN"/>
              </w:rPr>
              <w:t>。</w:t>
            </w:r>
          </w:p>
          <w:p w14:paraId="77C4B57C">
            <w:pPr>
              <w:widowControl/>
              <w:jc w:val="left"/>
              <w:textAlignment w:val="auto"/>
              <w:rPr>
                <w:rFonts w:hint="eastAsia" w:ascii="微软雅黑" w:hAnsi="微软雅黑" w:eastAsia="微软雅黑" w:cs="微软雅黑"/>
                <w:color w:val="auto"/>
                <w:sz w:val="20"/>
                <w:szCs w:val="20"/>
                <w:highlight w:val="none"/>
                <w:lang w:eastAsia="zh-CN"/>
              </w:rPr>
            </w:pP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sz w:val="20"/>
                <w:szCs w:val="20"/>
                <w:highlight w:val="none"/>
                <w:lang w:val="en-US" w:eastAsia="zh-CN"/>
              </w:rPr>
              <w:t>1.8</w:t>
            </w:r>
            <w:r>
              <w:rPr>
                <w:rFonts w:hint="eastAsia" w:ascii="微软雅黑" w:hAnsi="微软雅黑" w:eastAsia="微软雅黑" w:cs="微软雅黑"/>
                <w:color w:val="auto"/>
                <w:sz w:val="20"/>
                <w:szCs w:val="20"/>
                <w:highlight w:val="none"/>
              </w:rPr>
              <w:t xml:space="preserve">最高帧率：≥30f/s </w:t>
            </w:r>
            <w:r>
              <w:rPr>
                <w:rFonts w:hint="eastAsia" w:ascii="微软雅黑" w:hAnsi="微软雅黑" w:eastAsia="微软雅黑" w:cs="微软雅黑"/>
                <w:color w:val="auto"/>
                <w:sz w:val="20"/>
                <w:szCs w:val="20"/>
                <w:highlight w:val="none"/>
                <w:lang w:eastAsia="zh-CN"/>
              </w:rPr>
              <w:t>。</w:t>
            </w:r>
          </w:p>
          <w:p w14:paraId="11B21FDE">
            <w:pPr>
              <w:widowControl/>
              <w:jc w:val="left"/>
              <w:textAlignment w:val="auto"/>
              <w:rPr>
                <w:rFonts w:hint="eastAsia" w:ascii="微软雅黑" w:hAnsi="微软雅黑" w:eastAsia="微软雅黑" w:cs="微软雅黑"/>
                <w:color w:val="auto"/>
                <w:kern w:val="0"/>
                <w:sz w:val="20"/>
                <w:szCs w:val="20"/>
                <w:highlight w:val="none"/>
                <w:lang w:eastAsia="zh-CN" w:bidi="ar"/>
              </w:rPr>
            </w:pP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sz w:val="20"/>
                <w:szCs w:val="20"/>
                <w:highlight w:val="none"/>
                <w:lang w:val="en-US" w:eastAsia="zh-CN"/>
              </w:rPr>
              <w:t>1.9</w:t>
            </w:r>
            <w:r>
              <w:rPr>
                <w:rFonts w:hint="eastAsia" w:ascii="微软雅黑" w:hAnsi="微软雅黑" w:eastAsia="微软雅黑" w:cs="微软雅黑"/>
                <w:color w:val="auto"/>
                <w:sz w:val="20"/>
                <w:szCs w:val="20"/>
                <w:highlight w:val="none"/>
              </w:rPr>
              <w:t>成像时间：≤8</w:t>
            </w:r>
            <w:r>
              <w:rPr>
                <w:rFonts w:hint="eastAsia" w:ascii="微软雅黑" w:hAnsi="微软雅黑" w:eastAsia="微软雅黑" w:cs="微软雅黑"/>
                <w:color w:val="auto"/>
                <w:sz w:val="20"/>
                <w:szCs w:val="20"/>
                <w:highlight w:val="none"/>
                <w:lang w:eastAsia="zh-CN"/>
              </w:rPr>
              <w:t>s。</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2</w:t>
            </w:r>
            <w:r>
              <w:rPr>
                <w:rFonts w:hint="eastAsia" w:ascii="微软雅黑" w:hAnsi="微软雅黑" w:eastAsia="微软雅黑" w:cs="微软雅黑"/>
                <w:color w:val="auto"/>
                <w:kern w:val="0"/>
                <w:sz w:val="20"/>
                <w:szCs w:val="20"/>
                <w:highlight w:val="none"/>
                <w:lang w:val="en-US" w:eastAsia="zh-CN" w:bidi="ar"/>
              </w:rPr>
              <w:t xml:space="preserve">. </w:t>
            </w:r>
            <w:r>
              <w:rPr>
                <w:rFonts w:hint="eastAsia" w:ascii="微软雅黑" w:hAnsi="微软雅黑" w:eastAsia="微软雅黑" w:cs="微软雅黑"/>
                <w:color w:val="auto"/>
                <w:kern w:val="0"/>
                <w:sz w:val="20"/>
                <w:szCs w:val="20"/>
                <w:highlight w:val="none"/>
                <w:lang w:bidi="ar"/>
              </w:rPr>
              <w:t xml:space="preserve">X射线管组件 </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 xml:space="preserve">●2.1 </w:t>
            </w:r>
            <w:r>
              <w:rPr>
                <w:rFonts w:hint="eastAsia" w:ascii="微软雅黑" w:hAnsi="微软雅黑" w:eastAsia="微软雅黑" w:cs="微软雅黑"/>
                <w:color w:val="auto"/>
                <w:sz w:val="20"/>
                <w:szCs w:val="20"/>
                <w:highlight w:val="none"/>
              </w:rPr>
              <w:t>最高输出电压：150KV</w:t>
            </w:r>
            <w:r>
              <w:rPr>
                <w:rFonts w:hint="eastAsia" w:ascii="微软雅黑" w:hAnsi="微软雅黑" w:eastAsia="微软雅黑" w:cs="微软雅黑"/>
                <w:color w:val="auto"/>
                <w:kern w:val="0"/>
                <w:sz w:val="20"/>
                <w:szCs w:val="20"/>
                <w:highlight w:val="none"/>
                <w:lang w:bidi="ar"/>
              </w:rPr>
              <w:t xml:space="preserve"> </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●2.2 焦点：</w:t>
            </w:r>
            <w:r>
              <w:rPr>
                <w:rFonts w:hint="eastAsia" w:ascii="微软雅黑" w:hAnsi="微软雅黑" w:eastAsia="微软雅黑" w:cs="微软雅黑"/>
                <w:color w:val="auto"/>
                <w:sz w:val="20"/>
                <w:szCs w:val="20"/>
                <w:highlight w:val="none"/>
              </w:rPr>
              <w:t>0.6mm/1.2mm</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 xml:space="preserve"> </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 xml:space="preserve">▲2.3 </w:t>
            </w:r>
            <w:r>
              <w:rPr>
                <w:rFonts w:hint="eastAsia" w:ascii="微软雅黑" w:hAnsi="微软雅黑" w:eastAsia="微软雅黑" w:cs="微软雅黑"/>
                <w:color w:val="auto"/>
                <w:kern w:val="0"/>
                <w:sz w:val="20"/>
                <w:szCs w:val="20"/>
                <w:highlight w:val="none"/>
                <w:lang w:val="en-US" w:eastAsia="zh-CN" w:bidi="ar"/>
              </w:rPr>
              <w:t>球管最大</w:t>
            </w:r>
            <w:r>
              <w:rPr>
                <w:rFonts w:hint="eastAsia" w:ascii="微软雅黑" w:hAnsi="微软雅黑" w:eastAsia="微软雅黑" w:cs="微软雅黑"/>
                <w:color w:val="auto"/>
                <w:kern w:val="0"/>
                <w:sz w:val="20"/>
                <w:szCs w:val="20"/>
                <w:highlight w:val="none"/>
                <w:lang w:bidi="ar"/>
              </w:rPr>
              <w:t>功率：</w:t>
            </w:r>
            <w:r>
              <w:rPr>
                <w:rFonts w:ascii="仿宋" w:hAnsi="仿宋" w:eastAsia="仿宋"/>
                <w:color w:val="auto"/>
                <w:sz w:val="24"/>
                <w:szCs w:val="24"/>
                <w:highlight w:val="none"/>
              </w:rPr>
              <w:t>≥</w:t>
            </w:r>
            <w:r>
              <w:rPr>
                <w:rFonts w:hint="eastAsia" w:ascii="微软雅黑" w:hAnsi="微软雅黑" w:eastAsia="微软雅黑" w:cs="微软雅黑"/>
                <w:color w:val="auto"/>
                <w:kern w:val="0"/>
                <w:sz w:val="20"/>
                <w:szCs w:val="20"/>
                <w:highlight w:val="none"/>
                <w:lang w:bidi="ar"/>
              </w:rPr>
              <w:t>10</w:t>
            </w:r>
            <w:r>
              <w:rPr>
                <w:rFonts w:hint="eastAsia" w:ascii="微软雅黑" w:hAnsi="微软雅黑" w:eastAsia="微软雅黑" w:cs="微软雅黑"/>
                <w:color w:val="auto"/>
                <w:kern w:val="0"/>
                <w:sz w:val="20"/>
                <w:szCs w:val="20"/>
                <w:highlight w:val="none"/>
                <w:lang w:val="en-US" w:eastAsia="zh-CN" w:bidi="ar"/>
              </w:rPr>
              <w:t>0</w:t>
            </w:r>
            <w:r>
              <w:rPr>
                <w:rFonts w:hint="eastAsia" w:ascii="微软雅黑" w:hAnsi="微软雅黑" w:eastAsia="微软雅黑" w:cs="微软雅黑"/>
                <w:color w:val="auto"/>
                <w:kern w:val="0"/>
                <w:sz w:val="20"/>
                <w:szCs w:val="20"/>
                <w:highlight w:val="none"/>
                <w:lang w:bidi="ar"/>
              </w:rPr>
              <w:t>kW</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★2.4 热容量</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kern w:val="0"/>
                <w:sz w:val="20"/>
                <w:szCs w:val="20"/>
                <w:highlight w:val="none"/>
                <w:lang w:val="en-US" w:eastAsia="zh-CN" w:bidi="ar"/>
              </w:rPr>
              <w:t>60</w:t>
            </w:r>
            <w:r>
              <w:rPr>
                <w:rFonts w:hint="eastAsia" w:ascii="微软雅黑" w:hAnsi="微软雅黑" w:eastAsia="微软雅黑" w:cs="微软雅黑"/>
                <w:color w:val="auto"/>
                <w:kern w:val="0"/>
                <w:sz w:val="20"/>
                <w:szCs w:val="20"/>
                <w:highlight w:val="none"/>
                <w:lang w:bidi="ar"/>
              </w:rPr>
              <w:t>0kHU</w:t>
            </w:r>
            <w:r>
              <w:rPr>
                <w:rFonts w:hint="eastAsia" w:ascii="微软雅黑" w:hAnsi="微软雅黑" w:eastAsia="微软雅黑" w:cs="微软雅黑"/>
                <w:color w:val="auto"/>
                <w:kern w:val="0"/>
                <w:sz w:val="20"/>
                <w:szCs w:val="20"/>
                <w:highlight w:val="none"/>
                <w:lang w:eastAsia="zh-CN" w:bidi="ar"/>
              </w:rPr>
              <w:t>。（提供投标产品生产厂家的产品说明书或者第三方检测机构出具的检测报告）</w:t>
            </w:r>
          </w:p>
          <w:p w14:paraId="2F637DD3">
            <w:pPr>
              <w:widowControl/>
              <w:jc w:val="left"/>
              <w:textAlignment w:val="auto"/>
              <w:rPr>
                <w:rFonts w:hint="eastAsia" w:ascii="微软雅黑" w:hAnsi="微软雅黑" w:eastAsia="微软雅黑" w:cs="微软雅黑"/>
                <w:color w:val="auto"/>
                <w:kern w:val="0"/>
                <w:sz w:val="20"/>
                <w:szCs w:val="20"/>
                <w:highlight w:val="none"/>
                <w:lang w:eastAsia="zh-CN" w:bidi="ar"/>
              </w:rPr>
            </w:pPr>
            <w:r>
              <w:rPr>
                <w:rFonts w:hint="eastAsia" w:ascii="微软雅黑" w:hAnsi="微软雅黑" w:eastAsia="微软雅黑" w:cs="微软雅黑"/>
                <w:color w:val="auto"/>
                <w:kern w:val="0"/>
                <w:sz w:val="20"/>
                <w:szCs w:val="20"/>
                <w:highlight w:val="none"/>
                <w:lang w:bidi="ar"/>
              </w:rPr>
              <w:t xml:space="preserve">3.高频高压发生器 </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★3.1最大输出功率</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≥6</w:t>
            </w:r>
            <w:r>
              <w:rPr>
                <w:rFonts w:hint="eastAsia" w:ascii="微软雅黑" w:hAnsi="微软雅黑" w:eastAsia="微软雅黑" w:cs="微软雅黑"/>
                <w:color w:val="auto"/>
                <w:kern w:val="0"/>
                <w:sz w:val="20"/>
                <w:szCs w:val="20"/>
                <w:highlight w:val="none"/>
                <w:lang w:val="en-US" w:eastAsia="zh-CN" w:bidi="ar"/>
              </w:rPr>
              <w:t>5</w:t>
            </w:r>
            <w:r>
              <w:rPr>
                <w:rFonts w:hint="eastAsia" w:ascii="微软雅黑" w:hAnsi="微软雅黑" w:eastAsia="微软雅黑" w:cs="微软雅黑"/>
                <w:color w:val="auto"/>
                <w:kern w:val="0"/>
                <w:sz w:val="20"/>
                <w:szCs w:val="20"/>
                <w:highlight w:val="none"/>
                <w:lang w:bidi="ar"/>
              </w:rPr>
              <w:t>KW</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 xml:space="preserve">●3.2 </w:t>
            </w:r>
            <w:r>
              <w:rPr>
                <w:rFonts w:hint="eastAsia" w:ascii="微软雅黑" w:hAnsi="微软雅黑" w:eastAsia="微软雅黑" w:cs="微软雅黑"/>
                <w:color w:val="auto"/>
                <w:kern w:val="0"/>
                <w:sz w:val="20"/>
                <w:szCs w:val="20"/>
                <w:highlight w:val="none"/>
                <w:lang w:val="en-US" w:eastAsia="zh-CN" w:bidi="ar"/>
              </w:rPr>
              <w:t>摄影</w:t>
            </w:r>
            <w:r>
              <w:rPr>
                <w:rFonts w:hint="eastAsia" w:ascii="微软雅黑" w:hAnsi="微软雅黑" w:eastAsia="微软雅黑" w:cs="微软雅黑"/>
                <w:color w:val="auto"/>
                <w:kern w:val="0"/>
                <w:sz w:val="20"/>
                <w:szCs w:val="20"/>
                <w:highlight w:val="none"/>
                <w:lang w:bidi="ar"/>
              </w:rPr>
              <w:t>最大管电压</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≥150kV</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sz w:val="20"/>
                <w:szCs w:val="20"/>
                <w:highlight w:val="none"/>
              </w:rPr>
              <w:t>透视最大管电压：≥125kV</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●3.</w:t>
            </w:r>
            <w:r>
              <w:rPr>
                <w:rFonts w:hint="eastAsia" w:ascii="微软雅黑" w:hAnsi="微软雅黑" w:eastAsia="微软雅黑" w:cs="微软雅黑"/>
                <w:color w:val="auto"/>
                <w:kern w:val="0"/>
                <w:sz w:val="20"/>
                <w:szCs w:val="20"/>
                <w:highlight w:val="none"/>
                <w:lang w:val="en-US" w:eastAsia="zh-CN" w:bidi="ar"/>
              </w:rPr>
              <w:t>3摄影</w:t>
            </w:r>
            <w:r>
              <w:rPr>
                <w:rFonts w:hint="eastAsia" w:ascii="微软雅黑" w:hAnsi="微软雅黑" w:eastAsia="微软雅黑" w:cs="微软雅黑"/>
                <w:color w:val="auto"/>
                <w:kern w:val="0"/>
                <w:sz w:val="20"/>
                <w:szCs w:val="20"/>
                <w:highlight w:val="none"/>
                <w:lang w:bidi="ar"/>
              </w:rPr>
              <w:t>管电流</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≥800mA</w:t>
            </w:r>
            <w:r>
              <w:rPr>
                <w:rFonts w:hint="eastAsia" w:ascii="微软雅黑" w:hAnsi="微软雅黑" w:eastAsia="微软雅黑" w:cs="微软雅黑"/>
                <w:color w:val="auto"/>
                <w:kern w:val="0"/>
                <w:sz w:val="20"/>
                <w:szCs w:val="20"/>
                <w:highlight w:val="none"/>
                <w:lang w:eastAsia="zh-CN" w:bidi="ar"/>
              </w:rPr>
              <w:t>。</w:t>
            </w:r>
          </w:p>
          <w:p w14:paraId="32F87F21">
            <w:pPr>
              <w:widowControl/>
              <w:jc w:val="left"/>
              <w:textAlignment w:val="auto"/>
              <w:rPr>
                <w:rFonts w:hint="eastAsia" w:ascii="微软雅黑" w:hAnsi="微软雅黑" w:eastAsia="微软雅黑" w:cs="微软雅黑"/>
                <w:color w:val="auto"/>
                <w:sz w:val="20"/>
                <w:szCs w:val="20"/>
                <w:highlight w:val="none"/>
                <w:lang w:eastAsia="zh-CN"/>
              </w:rPr>
            </w:pP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kern w:val="0"/>
                <w:sz w:val="20"/>
                <w:szCs w:val="20"/>
                <w:highlight w:val="none"/>
                <w:lang w:val="en-US" w:eastAsia="zh-CN" w:bidi="ar"/>
              </w:rPr>
              <w:t>3.4</w:t>
            </w:r>
            <w:r>
              <w:rPr>
                <w:rFonts w:hint="eastAsia" w:ascii="微软雅黑" w:hAnsi="微软雅黑" w:eastAsia="微软雅黑" w:cs="微软雅黑"/>
                <w:color w:val="auto"/>
                <w:sz w:val="20"/>
                <w:szCs w:val="20"/>
                <w:highlight w:val="none"/>
              </w:rPr>
              <w:t>透视最小管电流: ≤0.5mA，透视最大管电流</w:t>
            </w:r>
            <w:r>
              <w:rPr>
                <w:rFonts w:hint="eastAsia" w:ascii="微软雅黑" w:hAnsi="微软雅黑" w:eastAsia="微软雅黑" w:cs="微软雅黑"/>
                <w:color w:val="auto"/>
                <w:sz w:val="20"/>
                <w:szCs w:val="20"/>
                <w:highlight w:val="none"/>
                <w:lang w:eastAsia="zh-CN"/>
              </w:rPr>
              <w:t>：</w:t>
            </w:r>
            <w:r>
              <w:rPr>
                <w:rFonts w:hint="eastAsia" w:ascii="微软雅黑" w:hAnsi="微软雅黑" w:eastAsia="微软雅黑" w:cs="微软雅黑"/>
                <w:color w:val="auto"/>
                <w:sz w:val="20"/>
                <w:szCs w:val="20"/>
                <w:highlight w:val="none"/>
              </w:rPr>
              <w:t>≥30mA</w:t>
            </w:r>
            <w:r>
              <w:rPr>
                <w:rFonts w:hint="eastAsia" w:ascii="微软雅黑" w:hAnsi="微软雅黑" w:eastAsia="微软雅黑" w:cs="微软雅黑"/>
                <w:color w:val="auto"/>
                <w:sz w:val="20"/>
                <w:szCs w:val="20"/>
                <w:highlight w:val="none"/>
                <w:lang w:eastAsia="zh-CN"/>
              </w:rPr>
              <w:t>。</w:t>
            </w:r>
          </w:p>
          <w:p w14:paraId="623CDEA0">
            <w:pPr>
              <w:widowControl/>
              <w:jc w:val="left"/>
              <w:textAlignment w:val="auto"/>
              <w:rPr>
                <w:rFonts w:hint="eastAsia" w:ascii="微软雅黑" w:hAnsi="微软雅黑" w:eastAsia="微软雅黑" w:cs="微软雅黑"/>
                <w:color w:val="auto"/>
                <w:sz w:val="20"/>
                <w:szCs w:val="20"/>
                <w:highlight w:val="none"/>
                <w:lang w:eastAsia="zh-CN"/>
              </w:rPr>
            </w:pP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sz w:val="20"/>
                <w:szCs w:val="20"/>
                <w:highlight w:val="none"/>
                <w:lang w:val="en-US" w:eastAsia="zh-CN"/>
              </w:rPr>
              <w:t>3.5</w:t>
            </w:r>
            <w:r>
              <w:rPr>
                <w:rFonts w:hint="eastAsia" w:ascii="微软雅黑" w:hAnsi="微软雅黑" w:eastAsia="微软雅黑" w:cs="微软雅黑"/>
                <w:color w:val="auto"/>
                <w:sz w:val="20"/>
                <w:szCs w:val="20"/>
                <w:highlight w:val="none"/>
              </w:rPr>
              <w:t>摄影最大mAS值：≥1000mAS</w:t>
            </w:r>
            <w:r>
              <w:rPr>
                <w:rFonts w:hint="eastAsia" w:ascii="微软雅黑" w:hAnsi="微软雅黑" w:eastAsia="微软雅黑" w:cs="微软雅黑"/>
                <w:color w:val="auto"/>
                <w:sz w:val="20"/>
                <w:szCs w:val="20"/>
                <w:highlight w:val="none"/>
                <w:lang w:eastAsia="zh-CN"/>
              </w:rPr>
              <w:t>。</w:t>
            </w:r>
          </w:p>
          <w:p w14:paraId="7EBFE9E8">
            <w:pPr>
              <w:widowControl/>
              <w:jc w:val="left"/>
              <w:textAlignment w:val="auto"/>
              <w:rPr>
                <w:rFonts w:hint="eastAsia" w:ascii="微软雅黑" w:hAnsi="微软雅黑" w:eastAsia="微软雅黑" w:cs="微软雅黑"/>
                <w:color w:val="auto"/>
                <w:sz w:val="20"/>
                <w:szCs w:val="20"/>
                <w:highlight w:val="none"/>
                <w:lang w:eastAsia="zh-CN"/>
              </w:rPr>
            </w:pP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sz w:val="20"/>
                <w:szCs w:val="20"/>
                <w:highlight w:val="none"/>
                <w:lang w:val="en-US" w:eastAsia="zh-CN"/>
              </w:rPr>
              <w:t>3.6</w:t>
            </w:r>
            <w:r>
              <w:rPr>
                <w:rFonts w:hint="eastAsia" w:ascii="微软雅黑" w:hAnsi="微软雅黑" w:eastAsia="微软雅黑" w:cs="微软雅黑"/>
                <w:color w:val="auto"/>
                <w:sz w:val="20"/>
                <w:szCs w:val="20"/>
                <w:highlight w:val="none"/>
              </w:rPr>
              <w:t>具有自动亮度控制功能（ABS）</w:t>
            </w:r>
            <w:r>
              <w:rPr>
                <w:rFonts w:hint="eastAsia" w:ascii="微软雅黑" w:hAnsi="微软雅黑" w:eastAsia="微软雅黑" w:cs="微软雅黑"/>
                <w:color w:val="auto"/>
                <w:sz w:val="20"/>
                <w:szCs w:val="20"/>
                <w:highlight w:val="none"/>
                <w:lang w:eastAsia="zh-CN"/>
              </w:rPr>
              <w:t>。</w:t>
            </w:r>
          </w:p>
          <w:p w14:paraId="657173D7">
            <w:pPr>
              <w:widowControl/>
              <w:jc w:val="left"/>
              <w:textAlignment w:val="auto"/>
              <w:rPr>
                <w:rFonts w:hint="eastAsia" w:ascii="微软雅黑" w:hAnsi="微软雅黑" w:eastAsia="微软雅黑" w:cs="微软雅黑"/>
                <w:color w:val="auto"/>
                <w:kern w:val="0"/>
                <w:sz w:val="20"/>
                <w:szCs w:val="20"/>
                <w:highlight w:val="none"/>
                <w:lang w:eastAsia="zh-CN" w:bidi="ar"/>
              </w:rPr>
            </w:pP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sz w:val="20"/>
                <w:szCs w:val="20"/>
                <w:highlight w:val="none"/>
                <w:lang w:val="en-US" w:eastAsia="zh-CN"/>
              </w:rPr>
              <w:t>3.7</w:t>
            </w:r>
            <w:r>
              <w:rPr>
                <w:rFonts w:hint="eastAsia" w:ascii="微软雅黑" w:hAnsi="微软雅黑" w:eastAsia="微软雅黑" w:cs="微软雅黑"/>
                <w:color w:val="auto"/>
                <w:sz w:val="20"/>
                <w:szCs w:val="20"/>
                <w:highlight w:val="none"/>
              </w:rPr>
              <w:t>最大逆变频率</w:t>
            </w:r>
            <w:r>
              <w:rPr>
                <w:rFonts w:hint="eastAsia" w:ascii="微软雅黑" w:hAnsi="微软雅黑" w:eastAsia="微软雅黑" w:cs="微软雅黑"/>
                <w:color w:val="auto"/>
                <w:sz w:val="20"/>
                <w:szCs w:val="20"/>
                <w:highlight w:val="none"/>
                <w:lang w:eastAsia="zh-CN"/>
              </w:rPr>
              <w:t>：</w:t>
            </w:r>
            <w:r>
              <w:rPr>
                <w:rFonts w:hint="eastAsia" w:ascii="微软雅黑" w:hAnsi="微软雅黑" w:eastAsia="微软雅黑" w:cs="微软雅黑"/>
                <w:color w:val="auto"/>
                <w:sz w:val="20"/>
                <w:szCs w:val="20"/>
                <w:highlight w:val="none"/>
              </w:rPr>
              <w:t>≥500kHz</w:t>
            </w:r>
            <w:r>
              <w:rPr>
                <w:rFonts w:hint="eastAsia" w:ascii="微软雅黑" w:hAnsi="微软雅黑" w:eastAsia="微软雅黑" w:cs="微软雅黑"/>
                <w:color w:val="auto"/>
                <w:sz w:val="20"/>
                <w:szCs w:val="20"/>
                <w:highlight w:val="none"/>
                <w:lang w:eastAsia="zh-CN"/>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val="en-US" w:eastAsia="zh-CN" w:bidi="ar"/>
              </w:rPr>
              <w:t>4</w:t>
            </w:r>
            <w:r>
              <w:rPr>
                <w:rFonts w:hint="eastAsia" w:ascii="微软雅黑" w:hAnsi="微软雅黑" w:eastAsia="微软雅黑" w:cs="微软雅黑"/>
                <w:color w:val="auto"/>
                <w:kern w:val="0"/>
                <w:sz w:val="20"/>
                <w:szCs w:val="20"/>
                <w:highlight w:val="none"/>
                <w:lang w:bidi="ar"/>
              </w:rPr>
              <w:t>.摄影床</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kern w:val="0"/>
                <w:sz w:val="20"/>
                <w:szCs w:val="20"/>
                <w:highlight w:val="none"/>
                <w:lang w:val="en-US" w:eastAsia="zh-CN" w:bidi="ar"/>
              </w:rPr>
              <w:t>4</w:t>
            </w:r>
            <w:r>
              <w:rPr>
                <w:rFonts w:hint="eastAsia" w:ascii="微软雅黑" w:hAnsi="微软雅黑" w:eastAsia="微软雅黑" w:cs="微软雅黑"/>
                <w:color w:val="auto"/>
                <w:kern w:val="0"/>
                <w:sz w:val="20"/>
                <w:szCs w:val="20"/>
                <w:highlight w:val="none"/>
                <w:lang w:bidi="ar"/>
              </w:rPr>
              <w:t>.1</w:t>
            </w:r>
            <w:r>
              <w:rPr>
                <w:rFonts w:hint="eastAsia" w:ascii="微软雅黑" w:hAnsi="微软雅黑" w:eastAsia="微软雅黑" w:cs="微软雅黑"/>
                <w:color w:val="auto"/>
                <w:sz w:val="20"/>
                <w:szCs w:val="20"/>
                <w:highlight w:val="none"/>
              </w:rPr>
              <w:t>床面高度</w:t>
            </w:r>
            <w:r>
              <w:rPr>
                <w:rFonts w:hint="eastAsia" w:ascii="微软雅黑" w:hAnsi="微软雅黑" w:eastAsia="微软雅黑" w:cs="微软雅黑"/>
                <w:color w:val="auto"/>
                <w:kern w:val="0"/>
                <w:sz w:val="20"/>
                <w:szCs w:val="20"/>
                <w:highlight w:val="none"/>
                <w:lang w:bidi="ar"/>
              </w:rPr>
              <w:t>可</w:t>
            </w:r>
            <w:r>
              <w:rPr>
                <w:rFonts w:hint="eastAsia" w:ascii="微软雅黑" w:hAnsi="微软雅黑" w:eastAsia="微软雅黑" w:cs="微软雅黑"/>
                <w:color w:val="auto"/>
                <w:kern w:val="0"/>
                <w:sz w:val="20"/>
                <w:szCs w:val="20"/>
                <w:highlight w:val="none"/>
                <w:lang w:val="en-US" w:eastAsia="zh-CN" w:bidi="ar"/>
              </w:rPr>
              <w:t>以</w:t>
            </w:r>
            <w:r>
              <w:rPr>
                <w:rFonts w:hint="eastAsia" w:ascii="微软雅黑" w:hAnsi="微软雅黑" w:eastAsia="微软雅黑" w:cs="微软雅黑"/>
                <w:color w:val="auto"/>
                <w:kern w:val="0"/>
                <w:sz w:val="20"/>
                <w:szCs w:val="20"/>
                <w:highlight w:val="none"/>
                <w:lang w:bidi="ar"/>
              </w:rPr>
              <w:t>电动升降</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床面最低高度</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kern w:val="0"/>
                <w:sz w:val="20"/>
                <w:szCs w:val="20"/>
                <w:highlight w:val="none"/>
                <w:lang w:val="en-US" w:eastAsia="zh-CN" w:bidi="ar"/>
              </w:rPr>
              <w:t>650</w:t>
            </w:r>
            <w:r>
              <w:rPr>
                <w:rFonts w:hint="eastAsia" w:ascii="微软雅黑" w:hAnsi="微软雅黑" w:eastAsia="微软雅黑" w:cs="微软雅黑"/>
                <w:color w:val="auto"/>
                <w:kern w:val="0"/>
                <w:sz w:val="20"/>
                <w:szCs w:val="20"/>
                <w:highlight w:val="none"/>
                <w:lang w:bidi="ar"/>
              </w:rPr>
              <w:t>mm</w:t>
            </w:r>
            <w:r>
              <w:rPr>
                <w:rFonts w:hint="eastAsia" w:ascii="微软雅黑" w:hAnsi="微软雅黑" w:eastAsia="微软雅黑" w:cs="微软雅黑"/>
                <w:color w:val="auto"/>
                <w:kern w:val="0"/>
                <w:sz w:val="20"/>
                <w:szCs w:val="20"/>
                <w:highlight w:val="none"/>
                <w:lang w:eastAsia="zh-CN" w:bidi="ar"/>
              </w:rPr>
              <w:t>。</w:t>
            </w:r>
          </w:p>
          <w:p w14:paraId="7897A083">
            <w:pPr>
              <w:widowControl/>
              <w:jc w:val="left"/>
              <w:textAlignment w:val="auto"/>
              <w:rPr>
                <w:rFonts w:hint="eastAsia" w:ascii="微软雅黑" w:hAnsi="微软雅黑" w:eastAsia="微软雅黑" w:cs="微软雅黑"/>
                <w:color w:val="auto"/>
                <w:kern w:val="0"/>
                <w:sz w:val="20"/>
                <w:szCs w:val="20"/>
                <w:highlight w:val="none"/>
                <w:lang w:eastAsia="zh-CN" w:bidi="ar"/>
              </w:rPr>
            </w:pP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kern w:val="0"/>
                <w:sz w:val="20"/>
                <w:szCs w:val="20"/>
                <w:highlight w:val="none"/>
                <w:lang w:val="en-US" w:eastAsia="zh-CN" w:bidi="ar"/>
              </w:rPr>
              <w:t>4.2</w:t>
            </w:r>
            <w:r>
              <w:rPr>
                <w:rFonts w:hint="eastAsia" w:ascii="微软雅黑" w:hAnsi="微软雅黑" w:eastAsia="微软雅黑" w:cs="微软雅黑"/>
                <w:color w:val="auto"/>
                <w:sz w:val="20"/>
                <w:szCs w:val="20"/>
                <w:highlight w:val="none"/>
              </w:rPr>
              <w:t>床面横向移动距离：≥250mm</w:t>
            </w:r>
            <w:r>
              <w:rPr>
                <w:rFonts w:hint="eastAsia" w:ascii="微软雅黑" w:hAnsi="微软雅黑" w:eastAsia="微软雅黑" w:cs="微软雅黑"/>
                <w:color w:val="auto"/>
                <w:sz w:val="20"/>
                <w:szCs w:val="20"/>
                <w:highlight w:val="none"/>
                <w:lang w:eastAsia="zh-CN"/>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kern w:val="0"/>
                <w:sz w:val="20"/>
                <w:szCs w:val="20"/>
                <w:highlight w:val="none"/>
                <w:lang w:val="en-US" w:eastAsia="zh-CN" w:bidi="ar"/>
              </w:rPr>
              <w:t>4</w:t>
            </w: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kern w:val="0"/>
                <w:sz w:val="20"/>
                <w:szCs w:val="20"/>
                <w:highlight w:val="none"/>
                <w:lang w:val="en-US" w:eastAsia="zh-CN" w:bidi="ar"/>
              </w:rPr>
              <w:t>3</w:t>
            </w:r>
            <w:r>
              <w:rPr>
                <w:rFonts w:hint="eastAsia" w:ascii="微软雅黑" w:hAnsi="微软雅黑" w:eastAsia="微软雅黑" w:cs="微软雅黑"/>
                <w:color w:val="auto"/>
                <w:sz w:val="20"/>
                <w:szCs w:val="20"/>
                <w:highlight w:val="none"/>
              </w:rPr>
              <w:t>探测器移动行程：≥1300mm</w:t>
            </w:r>
            <w:r>
              <w:rPr>
                <w:rFonts w:hint="eastAsia" w:ascii="微软雅黑" w:hAnsi="微软雅黑" w:eastAsia="微软雅黑" w:cs="微软雅黑"/>
                <w:color w:val="auto"/>
                <w:kern w:val="0"/>
                <w:sz w:val="20"/>
                <w:szCs w:val="20"/>
                <w:highlight w:val="none"/>
                <w:lang w:eastAsia="zh-CN" w:bidi="ar"/>
              </w:rPr>
              <w:t>。（提供投标产品生产厂家的产品说明书或者第三方检测机构出具的检测报告）</w:t>
            </w:r>
          </w:p>
          <w:p w14:paraId="4BC8DEB8">
            <w:pPr>
              <w:widowControl/>
              <w:jc w:val="left"/>
              <w:textAlignment w:val="auto"/>
              <w:rPr>
                <w:rFonts w:hint="eastAsia" w:ascii="微软雅黑" w:hAnsi="微软雅黑" w:eastAsia="微软雅黑" w:cs="微软雅黑"/>
                <w:color w:val="auto"/>
                <w:sz w:val="20"/>
                <w:szCs w:val="20"/>
                <w:highlight w:val="none"/>
                <w:lang w:eastAsia="zh-CN"/>
              </w:rPr>
            </w:pP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kern w:val="0"/>
                <w:sz w:val="20"/>
                <w:szCs w:val="20"/>
                <w:highlight w:val="none"/>
                <w:lang w:val="en-US" w:eastAsia="zh-CN" w:bidi="ar"/>
              </w:rPr>
              <w:t>4.4</w:t>
            </w:r>
            <w:r>
              <w:rPr>
                <w:rFonts w:hint="eastAsia" w:ascii="微软雅黑" w:hAnsi="微软雅黑" w:eastAsia="微软雅黑" w:cs="微软雅黑"/>
                <w:color w:val="auto"/>
                <w:sz w:val="20"/>
                <w:szCs w:val="20"/>
                <w:highlight w:val="none"/>
              </w:rPr>
              <w:t>球管可独立旋转：球管可旋转到0°，90°和180°</w:t>
            </w:r>
            <w:r>
              <w:rPr>
                <w:rFonts w:hint="eastAsia" w:ascii="微软雅黑" w:hAnsi="微软雅黑" w:eastAsia="微软雅黑" w:cs="微软雅黑"/>
                <w:color w:val="auto"/>
                <w:sz w:val="20"/>
                <w:szCs w:val="20"/>
                <w:highlight w:val="none"/>
                <w:lang w:eastAsia="zh-CN"/>
              </w:rPr>
              <w:t>。</w:t>
            </w:r>
          </w:p>
          <w:p w14:paraId="498AAB4C">
            <w:pPr>
              <w:widowControl/>
              <w:jc w:val="left"/>
              <w:textAlignment w:val="auto"/>
              <w:rPr>
                <w:rFonts w:hint="eastAsia" w:ascii="微软雅黑" w:hAnsi="微软雅黑" w:eastAsia="微软雅黑" w:cs="微软雅黑"/>
                <w:color w:val="auto"/>
                <w:sz w:val="20"/>
                <w:szCs w:val="20"/>
                <w:highlight w:val="none"/>
                <w:lang w:eastAsia="zh-CN"/>
              </w:rPr>
            </w:pP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sz w:val="20"/>
                <w:szCs w:val="20"/>
                <w:highlight w:val="none"/>
                <w:lang w:val="en-US" w:eastAsia="zh-CN"/>
              </w:rPr>
              <w:t>4.5</w:t>
            </w:r>
            <w:r>
              <w:rPr>
                <w:rFonts w:hint="eastAsia" w:ascii="微软雅黑" w:hAnsi="微软雅黑" w:eastAsia="微软雅黑" w:cs="微软雅黑"/>
                <w:color w:val="auto"/>
                <w:sz w:val="20"/>
                <w:szCs w:val="20"/>
                <w:highlight w:val="none"/>
              </w:rPr>
              <w:t>球管可随立柱旋转角度：≥-40°～40°</w:t>
            </w:r>
            <w:r>
              <w:rPr>
                <w:rFonts w:hint="eastAsia" w:ascii="微软雅黑" w:hAnsi="微软雅黑" w:eastAsia="微软雅黑" w:cs="微软雅黑"/>
                <w:color w:val="auto"/>
                <w:sz w:val="20"/>
                <w:szCs w:val="20"/>
                <w:highlight w:val="none"/>
                <w:lang w:eastAsia="zh-CN"/>
              </w:rPr>
              <w:t>。</w:t>
            </w:r>
          </w:p>
          <w:p w14:paraId="19B547CD">
            <w:pPr>
              <w:widowControl/>
              <w:jc w:val="left"/>
              <w:textAlignment w:val="auto"/>
              <w:rPr>
                <w:rFonts w:hint="eastAsia" w:ascii="微软雅黑" w:hAnsi="微软雅黑" w:eastAsia="微软雅黑" w:cs="微软雅黑"/>
                <w:color w:val="auto"/>
                <w:sz w:val="20"/>
                <w:szCs w:val="20"/>
                <w:highlight w:val="none"/>
                <w:lang w:eastAsia="zh-CN"/>
              </w:rPr>
            </w:pP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sz w:val="20"/>
                <w:szCs w:val="20"/>
                <w:highlight w:val="none"/>
                <w:lang w:val="en-US" w:eastAsia="zh-CN"/>
              </w:rPr>
              <w:t>4.6</w:t>
            </w:r>
            <w:r>
              <w:rPr>
                <w:rFonts w:hint="eastAsia" w:ascii="微软雅黑" w:hAnsi="微软雅黑" w:eastAsia="微软雅黑" w:cs="微软雅黑"/>
                <w:color w:val="auto"/>
                <w:sz w:val="20"/>
                <w:szCs w:val="20"/>
                <w:highlight w:val="none"/>
              </w:rPr>
              <w:t>具有一键到位功能</w:t>
            </w:r>
            <w:r>
              <w:rPr>
                <w:rFonts w:hint="eastAsia" w:ascii="微软雅黑" w:hAnsi="微软雅黑" w:eastAsia="微软雅黑" w:cs="微软雅黑"/>
                <w:color w:val="auto"/>
                <w:sz w:val="20"/>
                <w:szCs w:val="20"/>
                <w:highlight w:val="none"/>
                <w:lang w:eastAsia="zh-CN"/>
              </w:rPr>
              <w:t>。</w:t>
            </w:r>
          </w:p>
          <w:p w14:paraId="7F30D2BF">
            <w:pPr>
              <w:widowControl/>
              <w:jc w:val="left"/>
              <w:textAlignment w:val="auto"/>
              <w:rPr>
                <w:rFonts w:hint="eastAsia" w:ascii="微软雅黑" w:hAnsi="微软雅黑" w:eastAsia="微软雅黑" w:cs="微软雅黑"/>
                <w:color w:val="auto"/>
                <w:sz w:val="20"/>
                <w:szCs w:val="20"/>
                <w:highlight w:val="none"/>
                <w:lang w:val="en-US" w:eastAsia="zh-CN"/>
              </w:rPr>
            </w:pP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sz w:val="20"/>
                <w:szCs w:val="20"/>
                <w:highlight w:val="none"/>
                <w:lang w:val="en-US" w:eastAsia="zh-CN"/>
              </w:rPr>
              <w:t>4.7</w:t>
            </w:r>
            <w:r>
              <w:rPr>
                <w:rFonts w:hint="eastAsia" w:ascii="微软雅黑" w:hAnsi="微软雅黑" w:eastAsia="微软雅黑" w:cs="微软雅黑"/>
                <w:color w:val="auto"/>
                <w:sz w:val="20"/>
                <w:szCs w:val="20"/>
                <w:highlight w:val="none"/>
              </w:rPr>
              <w:t>曝光透视开关：可禁止曝光和透视，防止误触曝光。</w:t>
            </w:r>
          </w:p>
          <w:p w14:paraId="4A81D74F">
            <w:pPr>
              <w:widowControl/>
              <w:jc w:val="left"/>
              <w:textAlignment w:val="auto"/>
              <w:rPr>
                <w:rFonts w:hint="eastAsia" w:ascii="微软雅黑" w:hAnsi="微软雅黑" w:eastAsia="微软雅黑" w:cs="微软雅黑"/>
                <w:color w:val="auto"/>
                <w:sz w:val="20"/>
                <w:szCs w:val="20"/>
                <w:highlight w:val="none"/>
                <w:lang w:eastAsia="zh-CN"/>
              </w:rPr>
            </w:pP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sz w:val="20"/>
                <w:szCs w:val="20"/>
                <w:highlight w:val="none"/>
                <w:lang w:val="en-US" w:eastAsia="zh-CN"/>
              </w:rPr>
              <w:t>4.8</w:t>
            </w:r>
            <w:r>
              <w:rPr>
                <w:rFonts w:hint="eastAsia" w:ascii="微软雅黑" w:hAnsi="微软雅黑" w:eastAsia="微软雅黑" w:cs="微软雅黑"/>
                <w:color w:val="auto"/>
                <w:sz w:val="20"/>
                <w:szCs w:val="20"/>
                <w:highlight w:val="none"/>
              </w:rPr>
              <w:t>承重：≥300kg</w:t>
            </w:r>
            <w:r>
              <w:rPr>
                <w:rFonts w:hint="eastAsia" w:ascii="微软雅黑" w:hAnsi="微软雅黑" w:eastAsia="微软雅黑" w:cs="微软雅黑"/>
                <w:color w:val="auto"/>
                <w:sz w:val="20"/>
                <w:szCs w:val="20"/>
                <w:highlight w:val="none"/>
                <w:lang w:eastAsia="zh-CN"/>
              </w:rPr>
              <w:t>。</w:t>
            </w:r>
          </w:p>
          <w:p w14:paraId="5D7A09DB">
            <w:pPr>
              <w:widowControl/>
              <w:jc w:val="left"/>
              <w:textAlignment w:val="auto"/>
              <w:rPr>
                <w:rFonts w:hint="eastAsia" w:ascii="微软雅黑" w:hAnsi="微软雅黑" w:eastAsia="微软雅黑" w:cs="微软雅黑"/>
                <w:color w:val="auto"/>
                <w:sz w:val="20"/>
                <w:szCs w:val="20"/>
                <w:highlight w:val="none"/>
                <w:lang w:eastAsia="zh-CN"/>
              </w:rPr>
            </w:pP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sz w:val="20"/>
                <w:szCs w:val="20"/>
                <w:highlight w:val="none"/>
                <w:lang w:val="en-US" w:eastAsia="zh-CN"/>
              </w:rPr>
              <w:t xml:space="preserve">4.9 </w:t>
            </w:r>
            <w:r>
              <w:rPr>
                <w:rFonts w:hint="eastAsia" w:ascii="微软雅黑" w:hAnsi="微软雅黑" w:eastAsia="微软雅黑" w:cs="微软雅黑"/>
                <w:color w:val="auto"/>
                <w:sz w:val="20"/>
                <w:szCs w:val="20"/>
                <w:highlight w:val="none"/>
              </w:rPr>
              <w:t>SID最大：1800mm</w:t>
            </w:r>
            <w:r>
              <w:rPr>
                <w:rFonts w:hint="eastAsia" w:ascii="微软雅黑" w:hAnsi="微软雅黑" w:eastAsia="微软雅黑" w:cs="微软雅黑"/>
                <w:color w:val="auto"/>
                <w:sz w:val="20"/>
                <w:szCs w:val="20"/>
                <w:highlight w:val="none"/>
                <w:lang w:eastAsia="zh-CN"/>
              </w:rPr>
              <w:t>。</w:t>
            </w:r>
          </w:p>
          <w:p w14:paraId="63F8B15C">
            <w:pPr>
              <w:widowControl/>
              <w:jc w:val="left"/>
              <w:textAlignment w:val="auto"/>
              <w:rPr>
                <w:rFonts w:hint="eastAsia" w:ascii="微软雅黑" w:hAnsi="微软雅黑" w:eastAsia="微软雅黑" w:cs="微软雅黑"/>
                <w:color w:val="auto"/>
                <w:kern w:val="0"/>
                <w:sz w:val="20"/>
                <w:szCs w:val="20"/>
                <w:highlight w:val="none"/>
                <w:lang w:eastAsia="zh-CN" w:bidi="ar"/>
              </w:rPr>
            </w:pP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sz w:val="20"/>
                <w:szCs w:val="20"/>
                <w:highlight w:val="none"/>
                <w:lang w:val="en-US" w:eastAsia="zh-CN"/>
              </w:rPr>
              <w:t xml:space="preserve">4.10 </w:t>
            </w:r>
            <w:r>
              <w:rPr>
                <w:rFonts w:hint="eastAsia" w:ascii="微软雅黑" w:hAnsi="微软雅黑" w:eastAsia="微软雅黑" w:cs="微软雅黑"/>
                <w:color w:val="auto"/>
                <w:sz w:val="20"/>
                <w:szCs w:val="20"/>
                <w:highlight w:val="none"/>
              </w:rPr>
              <w:t>可手动移除式滤线栅</w:t>
            </w:r>
            <w:r>
              <w:rPr>
                <w:rFonts w:hint="eastAsia" w:ascii="微软雅黑" w:hAnsi="微软雅黑" w:eastAsia="微软雅黑" w:cs="微软雅黑"/>
                <w:color w:val="auto"/>
                <w:sz w:val="20"/>
                <w:szCs w:val="20"/>
                <w:highlight w:val="none"/>
                <w:lang w:eastAsia="zh-CN"/>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val="en-US" w:eastAsia="zh-CN" w:bidi="ar"/>
              </w:rPr>
              <w:t>5</w:t>
            </w:r>
            <w:r>
              <w:rPr>
                <w:rFonts w:hint="eastAsia" w:ascii="微软雅黑" w:hAnsi="微软雅黑" w:eastAsia="微软雅黑" w:cs="微软雅黑"/>
                <w:color w:val="auto"/>
                <w:kern w:val="0"/>
                <w:sz w:val="20"/>
                <w:szCs w:val="20"/>
                <w:highlight w:val="none"/>
                <w:lang w:bidi="ar"/>
              </w:rPr>
              <w:t>.图像处理系统</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kern w:val="0"/>
                <w:sz w:val="20"/>
                <w:szCs w:val="20"/>
                <w:highlight w:val="none"/>
                <w:lang w:val="en-US" w:eastAsia="zh-CN" w:bidi="ar"/>
              </w:rPr>
              <w:t>5</w:t>
            </w:r>
            <w:r>
              <w:rPr>
                <w:rFonts w:hint="eastAsia" w:ascii="微软雅黑" w:hAnsi="微软雅黑" w:eastAsia="微软雅黑" w:cs="微软雅黑"/>
                <w:color w:val="auto"/>
                <w:kern w:val="0"/>
                <w:sz w:val="20"/>
                <w:szCs w:val="20"/>
                <w:highlight w:val="none"/>
                <w:lang w:bidi="ar"/>
              </w:rPr>
              <w:t>.1 整机原厂软件系统，中文操作界面</w:t>
            </w:r>
            <w:r>
              <w:rPr>
                <w:rFonts w:hint="eastAsia" w:ascii="微软雅黑" w:hAnsi="微软雅黑" w:eastAsia="微软雅黑" w:cs="微软雅黑"/>
                <w:color w:val="auto"/>
                <w:kern w:val="0"/>
                <w:sz w:val="20"/>
                <w:szCs w:val="20"/>
                <w:highlight w:val="none"/>
                <w:lang w:eastAsia="zh-CN" w:bidi="ar"/>
              </w:rPr>
              <w:t>。</w:t>
            </w:r>
          </w:p>
          <w:p w14:paraId="27C5A5EC">
            <w:pPr>
              <w:widowControl/>
              <w:jc w:val="left"/>
              <w:textAlignment w:val="auto"/>
              <w:rPr>
                <w:rFonts w:hint="eastAsia" w:ascii="微软雅黑" w:hAnsi="微软雅黑" w:eastAsia="微软雅黑" w:cs="微软雅黑"/>
                <w:color w:val="auto"/>
                <w:sz w:val="20"/>
                <w:szCs w:val="20"/>
                <w:highlight w:val="none"/>
                <w:lang w:val="en-US" w:eastAsia="zh-CN"/>
              </w:rPr>
            </w:pPr>
            <w:r>
              <w:rPr>
                <w:rFonts w:hint="eastAsia" w:ascii="微软雅黑" w:hAnsi="微软雅黑" w:eastAsia="微软雅黑" w:cs="微软雅黑"/>
                <w:color w:val="auto"/>
                <w:sz w:val="20"/>
                <w:szCs w:val="20"/>
                <w:highlight w:val="none"/>
                <w:lang w:val="en-US" w:eastAsia="zh-CN"/>
              </w:rPr>
              <w:t>5.2</w:t>
            </w:r>
            <w:r>
              <w:rPr>
                <w:rFonts w:hint="eastAsia" w:ascii="微软雅黑" w:hAnsi="微软雅黑" w:eastAsia="微软雅黑" w:cs="微软雅黑"/>
                <w:color w:val="auto"/>
                <w:sz w:val="20"/>
                <w:szCs w:val="20"/>
                <w:highlight w:val="none"/>
              </w:rPr>
              <w:t xml:space="preserve"> </w:t>
            </w:r>
            <w:r>
              <w:rPr>
                <w:rFonts w:hint="eastAsia" w:ascii="微软雅黑" w:hAnsi="微软雅黑" w:eastAsia="微软雅黑" w:cs="微软雅黑"/>
                <w:color w:val="auto"/>
                <w:kern w:val="0"/>
                <w:sz w:val="20"/>
                <w:szCs w:val="20"/>
                <w:highlight w:val="none"/>
                <w:lang w:bidi="ar"/>
              </w:rPr>
              <w:t>图像采集工作站</w:t>
            </w:r>
          </w:p>
          <w:p w14:paraId="63AAAB52">
            <w:pPr>
              <w:widowControl/>
              <w:jc w:val="left"/>
              <w:textAlignment w:val="auto"/>
              <w:rPr>
                <w:rFonts w:hint="eastAsia" w:ascii="微软雅黑" w:hAnsi="微软雅黑" w:eastAsia="微软雅黑" w:cs="微软雅黑"/>
                <w:color w:val="auto"/>
                <w:sz w:val="20"/>
                <w:szCs w:val="20"/>
                <w:highlight w:val="none"/>
                <w:lang w:val="en-US" w:eastAsia="zh-CN"/>
              </w:rPr>
            </w:pP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sz w:val="20"/>
                <w:szCs w:val="20"/>
                <w:highlight w:val="none"/>
                <w:lang w:val="en-US" w:eastAsia="zh-CN"/>
              </w:rPr>
              <w:t xml:space="preserve">5.2.1 </w:t>
            </w:r>
            <w:r>
              <w:rPr>
                <w:rFonts w:hint="eastAsia" w:ascii="微软雅黑" w:hAnsi="微软雅黑" w:eastAsia="微软雅黑" w:cs="微软雅黑"/>
                <w:color w:val="auto"/>
                <w:sz w:val="20"/>
                <w:szCs w:val="20"/>
                <w:highlight w:val="none"/>
              </w:rPr>
              <w:t>CPU</w:t>
            </w:r>
            <w:r>
              <w:rPr>
                <w:rFonts w:hint="eastAsia" w:ascii="微软雅黑" w:hAnsi="微软雅黑" w:eastAsia="微软雅黑" w:cs="微软雅黑"/>
                <w:color w:val="auto"/>
                <w:sz w:val="20"/>
                <w:szCs w:val="20"/>
                <w:highlight w:val="none"/>
                <w:lang w:val="en-US" w:eastAsia="zh-CN"/>
              </w:rPr>
              <w:t>核心数：</w:t>
            </w:r>
            <w:r>
              <w:rPr>
                <w:rFonts w:hint="eastAsia" w:ascii="微软雅黑" w:hAnsi="微软雅黑" w:eastAsia="微软雅黑" w:cs="微软雅黑"/>
                <w:color w:val="auto"/>
                <w:sz w:val="20"/>
                <w:szCs w:val="20"/>
                <w:highlight w:val="none"/>
              </w:rPr>
              <w:t>≥</w:t>
            </w:r>
            <w:r>
              <w:rPr>
                <w:rFonts w:hint="eastAsia" w:ascii="微软雅黑" w:hAnsi="微软雅黑" w:eastAsia="微软雅黑" w:cs="微软雅黑"/>
                <w:color w:val="auto"/>
                <w:sz w:val="20"/>
                <w:szCs w:val="20"/>
                <w:highlight w:val="none"/>
                <w:lang w:val="en-US" w:eastAsia="zh-CN"/>
              </w:rPr>
              <w:t>8核。</w:t>
            </w:r>
          </w:p>
          <w:p w14:paraId="2DB87BAE">
            <w:pPr>
              <w:widowControl/>
              <w:jc w:val="left"/>
              <w:textAlignment w:val="auto"/>
              <w:rPr>
                <w:rFonts w:hint="eastAsia" w:ascii="微软雅黑" w:hAnsi="微软雅黑" w:eastAsia="微软雅黑" w:cs="微软雅黑"/>
                <w:color w:val="auto"/>
                <w:sz w:val="20"/>
                <w:szCs w:val="20"/>
                <w:highlight w:val="none"/>
                <w:lang w:eastAsia="zh-CN"/>
              </w:rPr>
            </w:pP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sz w:val="20"/>
                <w:szCs w:val="20"/>
                <w:highlight w:val="none"/>
                <w:lang w:val="en-US" w:eastAsia="zh-CN"/>
              </w:rPr>
              <w:t>5.2.2 CPU速度：</w:t>
            </w:r>
            <w:r>
              <w:rPr>
                <w:rFonts w:hint="eastAsia" w:ascii="微软雅黑" w:hAnsi="微软雅黑" w:eastAsia="微软雅黑" w:cs="微软雅黑"/>
                <w:color w:val="auto"/>
                <w:sz w:val="20"/>
                <w:szCs w:val="20"/>
                <w:highlight w:val="none"/>
              </w:rPr>
              <w:t>≥4.8GHz</w:t>
            </w:r>
            <w:r>
              <w:rPr>
                <w:rFonts w:hint="eastAsia" w:ascii="微软雅黑" w:hAnsi="微软雅黑" w:eastAsia="微软雅黑" w:cs="微软雅黑"/>
                <w:color w:val="auto"/>
                <w:sz w:val="20"/>
                <w:szCs w:val="20"/>
                <w:highlight w:val="none"/>
                <w:lang w:eastAsia="zh-CN"/>
              </w:rPr>
              <w:t>。</w:t>
            </w:r>
          </w:p>
          <w:p w14:paraId="707513D2">
            <w:pPr>
              <w:widowControl/>
              <w:jc w:val="left"/>
              <w:textAlignment w:val="auto"/>
              <w:rPr>
                <w:rFonts w:hint="eastAsia" w:ascii="微软雅黑" w:hAnsi="微软雅黑" w:eastAsia="微软雅黑" w:cs="微软雅黑"/>
                <w:color w:val="auto"/>
                <w:sz w:val="20"/>
                <w:szCs w:val="20"/>
                <w:highlight w:val="none"/>
                <w:lang w:eastAsia="zh-CN"/>
              </w:rPr>
            </w:pP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sz w:val="20"/>
                <w:szCs w:val="20"/>
                <w:highlight w:val="none"/>
                <w:lang w:val="en-US" w:eastAsia="zh-CN"/>
              </w:rPr>
              <w:t>5.2.3</w:t>
            </w:r>
            <w:r>
              <w:rPr>
                <w:rFonts w:hint="eastAsia" w:ascii="微软雅黑" w:hAnsi="微软雅黑" w:eastAsia="微软雅黑" w:cs="微软雅黑"/>
                <w:color w:val="auto"/>
                <w:sz w:val="20"/>
                <w:szCs w:val="20"/>
                <w:highlight w:val="none"/>
              </w:rPr>
              <w:t>内存</w:t>
            </w:r>
            <w:r>
              <w:rPr>
                <w:rFonts w:hint="eastAsia" w:ascii="微软雅黑" w:hAnsi="微软雅黑" w:eastAsia="微软雅黑" w:cs="微软雅黑"/>
                <w:color w:val="auto"/>
                <w:sz w:val="20"/>
                <w:szCs w:val="20"/>
                <w:highlight w:val="none"/>
                <w:lang w:val="en-US" w:eastAsia="zh-CN"/>
              </w:rPr>
              <w:t>容量：</w:t>
            </w:r>
            <w:r>
              <w:rPr>
                <w:rFonts w:hint="eastAsia" w:ascii="微软雅黑" w:hAnsi="微软雅黑" w:eastAsia="微软雅黑" w:cs="微软雅黑"/>
                <w:color w:val="auto"/>
                <w:sz w:val="20"/>
                <w:szCs w:val="20"/>
                <w:highlight w:val="none"/>
              </w:rPr>
              <w:t>≥16G</w:t>
            </w:r>
            <w:r>
              <w:rPr>
                <w:rFonts w:hint="eastAsia" w:ascii="微软雅黑" w:hAnsi="微软雅黑" w:eastAsia="微软雅黑" w:cs="微软雅黑"/>
                <w:color w:val="auto"/>
                <w:sz w:val="20"/>
                <w:szCs w:val="20"/>
                <w:highlight w:val="none"/>
                <w:lang w:val="en-US" w:eastAsia="zh-CN"/>
              </w:rPr>
              <w:t>B</w:t>
            </w:r>
            <w:r>
              <w:rPr>
                <w:rFonts w:hint="eastAsia" w:ascii="微软雅黑" w:hAnsi="微软雅黑" w:eastAsia="微软雅黑" w:cs="微软雅黑"/>
                <w:color w:val="auto"/>
                <w:sz w:val="20"/>
                <w:szCs w:val="20"/>
                <w:highlight w:val="none"/>
                <w:lang w:eastAsia="zh-CN"/>
              </w:rPr>
              <w:t>。</w:t>
            </w:r>
          </w:p>
          <w:p w14:paraId="2C6F6FC2">
            <w:pPr>
              <w:widowControl/>
              <w:jc w:val="left"/>
              <w:textAlignment w:val="auto"/>
              <w:rPr>
                <w:rFonts w:hint="eastAsia" w:ascii="微软雅黑" w:hAnsi="微软雅黑" w:eastAsia="微软雅黑" w:cs="微软雅黑"/>
                <w:color w:val="auto"/>
                <w:sz w:val="20"/>
                <w:szCs w:val="20"/>
                <w:highlight w:val="none"/>
                <w:lang w:eastAsia="zh-CN"/>
              </w:rPr>
            </w:pP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sz w:val="20"/>
                <w:szCs w:val="20"/>
                <w:highlight w:val="none"/>
                <w:lang w:val="en-US" w:eastAsia="zh-CN"/>
              </w:rPr>
              <w:t>5.2.4</w:t>
            </w:r>
            <w:r>
              <w:rPr>
                <w:rFonts w:hint="eastAsia" w:ascii="微软雅黑" w:hAnsi="微软雅黑" w:eastAsia="微软雅黑" w:cs="微软雅黑"/>
                <w:color w:val="auto"/>
                <w:sz w:val="20"/>
                <w:szCs w:val="20"/>
                <w:highlight w:val="none"/>
              </w:rPr>
              <w:t>硬盘</w:t>
            </w:r>
            <w:r>
              <w:rPr>
                <w:rFonts w:hint="eastAsia" w:ascii="微软雅黑" w:hAnsi="微软雅黑" w:eastAsia="微软雅黑" w:cs="微软雅黑"/>
                <w:color w:val="auto"/>
                <w:sz w:val="20"/>
                <w:szCs w:val="20"/>
                <w:highlight w:val="none"/>
                <w:lang w:val="en-US" w:eastAsia="zh-CN"/>
              </w:rPr>
              <w:t>容量：</w:t>
            </w:r>
            <w:r>
              <w:rPr>
                <w:rFonts w:hint="eastAsia" w:ascii="微软雅黑" w:hAnsi="微软雅黑" w:eastAsia="微软雅黑" w:cs="微软雅黑"/>
                <w:color w:val="auto"/>
                <w:sz w:val="20"/>
                <w:szCs w:val="20"/>
                <w:highlight w:val="none"/>
              </w:rPr>
              <w:t>≥1T</w:t>
            </w:r>
            <w:r>
              <w:rPr>
                <w:rFonts w:hint="eastAsia" w:ascii="微软雅黑" w:hAnsi="微软雅黑" w:eastAsia="微软雅黑" w:cs="微软雅黑"/>
                <w:color w:val="auto"/>
                <w:sz w:val="20"/>
                <w:szCs w:val="20"/>
                <w:highlight w:val="none"/>
                <w:lang w:val="en-US" w:eastAsia="zh-CN"/>
              </w:rPr>
              <w:t>B.</w:t>
            </w:r>
          </w:p>
          <w:p w14:paraId="46AB638A">
            <w:pPr>
              <w:widowControl/>
              <w:jc w:val="left"/>
              <w:textAlignment w:val="auto"/>
              <w:rPr>
                <w:rFonts w:hint="eastAsia" w:ascii="微软雅黑" w:hAnsi="微软雅黑" w:eastAsia="微软雅黑" w:cs="微软雅黑"/>
                <w:color w:val="auto"/>
                <w:sz w:val="20"/>
                <w:szCs w:val="20"/>
                <w:highlight w:val="none"/>
                <w:lang w:eastAsia="zh-CN"/>
              </w:rPr>
            </w:pP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sz w:val="20"/>
                <w:szCs w:val="20"/>
                <w:highlight w:val="none"/>
                <w:lang w:val="en-US" w:eastAsia="zh-CN"/>
              </w:rPr>
              <w:t>5.5.5</w:t>
            </w:r>
            <w:r>
              <w:rPr>
                <w:rFonts w:hint="eastAsia" w:ascii="微软雅黑" w:hAnsi="微软雅黑" w:eastAsia="微软雅黑" w:cs="微软雅黑"/>
                <w:color w:val="auto"/>
                <w:sz w:val="20"/>
                <w:szCs w:val="20"/>
                <w:highlight w:val="none"/>
              </w:rPr>
              <w:t>显示器</w:t>
            </w:r>
            <w:r>
              <w:rPr>
                <w:rFonts w:hint="eastAsia" w:ascii="微软雅黑" w:hAnsi="微软雅黑" w:eastAsia="微软雅黑" w:cs="微软雅黑"/>
                <w:color w:val="auto"/>
                <w:sz w:val="20"/>
                <w:szCs w:val="20"/>
                <w:highlight w:val="none"/>
                <w:lang w:val="en-US" w:eastAsia="zh-CN"/>
              </w:rPr>
              <w:t>分辨率</w:t>
            </w:r>
            <w:r>
              <w:rPr>
                <w:rFonts w:hint="eastAsia" w:ascii="微软雅黑" w:hAnsi="微软雅黑" w:eastAsia="微软雅黑" w:cs="微软雅黑"/>
                <w:color w:val="auto"/>
                <w:sz w:val="20"/>
                <w:szCs w:val="20"/>
                <w:highlight w:val="none"/>
              </w:rPr>
              <w:t>：≥1280*1024</w:t>
            </w:r>
            <w:r>
              <w:rPr>
                <w:rFonts w:hint="eastAsia" w:ascii="微软雅黑" w:hAnsi="微软雅黑" w:eastAsia="微软雅黑" w:cs="微软雅黑"/>
                <w:color w:val="auto"/>
                <w:sz w:val="20"/>
                <w:szCs w:val="20"/>
                <w:highlight w:val="none"/>
                <w:lang w:eastAsia="zh-CN"/>
              </w:rPr>
              <w:t>。</w:t>
            </w:r>
          </w:p>
          <w:p w14:paraId="13BBC487">
            <w:pPr>
              <w:widowControl/>
              <w:jc w:val="left"/>
              <w:textAlignment w:val="auto"/>
              <w:rPr>
                <w:rFonts w:hint="eastAsia" w:ascii="微软雅黑" w:hAnsi="微软雅黑" w:eastAsia="微软雅黑" w:cs="微软雅黑"/>
                <w:color w:val="auto"/>
                <w:kern w:val="0"/>
                <w:sz w:val="20"/>
                <w:szCs w:val="20"/>
                <w:highlight w:val="none"/>
                <w:lang w:eastAsia="zh-CN" w:bidi="ar"/>
              </w:rPr>
            </w:pP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sz w:val="20"/>
                <w:szCs w:val="20"/>
                <w:highlight w:val="none"/>
                <w:lang w:val="en-US" w:eastAsia="zh-CN"/>
              </w:rPr>
              <w:t>5.3</w:t>
            </w:r>
            <w:r>
              <w:rPr>
                <w:rFonts w:hint="eastAsia" w:ascii="微软雅黑" w:hAnsi="微软雅黑" w:eastAsia="微软雅黑" w:cs="微软雅黑"/>
                <w:color w:val="auto"/>
                <w:sz w:val="20"/>
                <w:szCs w:val="20"/>
                <w:highlight w:val="none"/>
              </w:rPr>
              <w:t>具有透视视频的录制、保存、回放功能，同时透视视频支持任意段截取保存及影像抽帧，且视频支持发送PACS及时有效的保存数据</w:t>
            </w:r>
            <w:r>
              <w:rPr>
                <w:rFonts w:hint="eastAsia" w:ascii="微软雅黑" w:hAnsi="微软雅黑" w:eastAsia="微软雅黑" w:cs="微软雅黑"/>
                <w:color w:val="auto"/>
                <w:sz w:val="20"/>
                <w:szCs w:val="20"/>
                <w:highlight w:val="none"/>
                <w:lang w:eastAsia="zh-CN"/>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kern w:val="0"/>
                <w:sz w:val="20"/>
                <w:szCs w:val="20"/>
                <w:highlight w:val="none"/>
                <w:lang w:val="en-US" w:eastAsia="zh-CN" w:bidi="ar"/>
              </w:rPr>
              <w:t>5</w:t>
            </w: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kern w:val="0"/>
                <w:sz w:val="20"/>
                <w:szCs w:val="20"/>
                <w:highlight w:val="none"/>
                <w:lang w:val="en-US" w:eastAsia="zh-CN" w:bidi="ar"/>
              </w:rPr>
              <w:t>4</w:t>
            </w:r>
            <w:r>
              <w:rPr>
                <w:rFonts w:hint="eastAsia" w:ascii="微软雅黑" w:hAnsi="微软雅黑" w:eastAsia="微软雅黑" w:cs="微软雅黑"/>
                <w:color w:val="auto"/>
                <w:kern w:val="0"/>
                <w:sz w:val="20"/>
                <w:szCs w:val="20"/>
                <w:highlight w:val="none"/>
                <w:lang w:bidi="ar"/>
              </w:rPr>
              <w:t xml:space="preserve"> </w:t>
            </w:r>
            <w:r>
              <w:rPr>
                <w:rFonts w:hint="eastAsia" w:ascii="微软雅黑" w:hAnsi="微软雅黑" w:eastAsia="微软雅黑" w:cs="微软雅黑"/>
                <w:color w:val="auto"/>
                <w:sz w:val="20"/>
                <w:szCs w:val="20"/>
                <w:highlight w:val="none"/>
              </w:rPr>
              <w:t>图像采集：静态影像采集、动态影像采集、视频保存、视频回放、视频截取、图像自动调窗、图像自动裁剪、图像自动发送。图像处理：图像校正，图像翻转，具备iEAE智能高效率自动增强功能</w:t>
            </w:r>
            <w:r>
              <w:rPr>
                <w:rFonts w:hint="eastAsia" w:ascii="微软雅黑" w:hAnsi="微软雅黑" w:eastAsia="微软雅黑" w:cs="微软雅黑"/>
                <w:color w:val="auto"/>
                <w:sz w:val="20"/>
                <w:szCs w:val="20"/>
                <w:highlight w:val="none"/>
                <w:lang w:eastAsia="zh-CN"/>
              </w:rPr>
              <w:t>，</w:t>
            </w:r>
            <w:r>
              <w:rPr>
                <w:rFonts w:hint="eastAsia" w:ascii="微软雅黑" w:hAnsi="微软雅黑" w:eastAsia="微软雅黑" w:cs="微软雅黑"/>
                <w:color w:val="auto"/>
                <w:sz w:val="20"/>
                <w:szCs w:val="20"/>
                <w:highlight w:val="none"/>
              </w:rPr>
              <w:t>采用多频域图像处理技术。图像观察：查看静态图像，查看动态影像，窗宽窗位调整，图像翻转，图像旋转，图像缩放，图像还原。</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kern w:val="0"/>
                <w:sz w:val="20"/>
                <w:szCs w:val="20"/>
                <w:highlight w:val="none"/>
                <w:lang w:val="en-US" w:eastAsia="zh-CN" w:bidi="ar"/>
              </w:rPr>
              <w:t>5</w:t>
            </w: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kern w:val="0"/>
                <w:sz w:val="20"/>
                <w:szCs w:val="20"/>
                <w:highlight w:val="none"/>
                <w:lang w:val="en-US" w:eastAsia="zh-CN" w:bidi="ar"/>
              </w:rPr>
              <w:t>5</w:t>
            </w:r>
            <w:r>
              <w:rPr>
                <w:rFonts w:hint="eastAsia" w:ascii="微软雅黑" w:hAnsi="微软雅黑" w:eastAsia="微软雅黑" w:cs="微软雅黑"/>
                <w:color w:val="auto"/>
                <w:sz w:val="20"/>
                <w:szCs w:val="20"/>
                <w:highlight w:val="none"/>
              </w:rPr>
              <w:t>支持全自动狭缝拼接功能，且狭缝拼接扫描最大成像范围的图像数≥23张</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kern w:val="0"/>
                <w:sz w:val="20"/>
                <w:szCs w:val="20"/>
                <w:highlight w:val="none"/>
                <w:lang w:val="en-US" w:eastAsia="zh-CN" w:bidi="ar"/>
              </w:rPr>
              <w:t>5</w:t>
            </w: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kern w:val="0"/>
                <w:sz w:val="20"/>
                <w:szCs w:val="20"/>
                <w:highlight w:val="none"/>
                <w:lang w:val="en-US" w:eastAsia="zh-CN" w:bidi="ar"/>
              </w:rPr>
              <w:t>6</w:t>
            </w:r>
            <w:r>
              <w:rPr>
                <w:rFonts w:hint="eastAsia" w:ascii="微软雅黑" w:hAnsi="微软雅黑" w:eastAsia="微软雅黑" w:cs="微软雅黑"/>
                <w:color w:val="auto"/>
                <w:kern w:val="0"/>
                <w:sz w:val="20"/>
                <w:szCs w:val="20"/>
                <w:highlight w:val="none"/>
                <w:lang w:bidi="ar"/>
              </w:rPr>
              <w:t>支持多项DICOM3.0服务，如DICOM存储、DICOM传输、DICOM打印等</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kern w:val="0"/>
                <w:sz w:val="20"/>
                <w:szCs w:val="20"/>
                <w:highlight w:val="none"/>
                <w:lang w:val="en-US" w:eastAsia="zh-CN" w:bidi="ar"/>
              </w:rPr>
              <w:t>5.7</w:t>
            </w:r>
            <w:r>
              <w:rPr>
                <w:rFonts w:hint="eastAsia" w:ascii="微软雅黑" w:hAnsi="微软雅黑" w:eastAsia="微软雅黑" w:cs="微软雅黑"/>
                <w:color w:val="auto"/>
                <w:kern w:val="0"/>
                <w:sz w:val="20"/>
                <w:szCs w:val="20"/>
                <w:highlight w:val="none"/>
                <w:lang w:bidi="ar"/>
              </w:rPr>
              <w:t>具备</w:t>
            </w:r>
            <w:r>
              <w:rPr>
                <w:rFonts w:hint="eastAsia" w:ascii="微软雅黑" w:hAnsi="微软雅黑" w:eastAsia="微软雅黑" w:cs="微软雅黑"/>
                <w:color w:val="auto"/>
                <w:sz w:val="20"/>
                <w:szCs w:val="20"/>
                <w:highlight w:val="none"/>
              </w:rPr>
              <w:t>透视图像局部放大显示功能</w:t>
            </w:r>
            <w:r>
              <w:rPr>
                <w:rFonts w:hint="eastAsia" w:ascii="微软雅黑" w:hAnsi="微软雅黑" w:eastAsia="微软雅黑" w:cs="微软雅黑"/>
                <w:color w:val="auto"/>
                <w:kern w:val="0"/>
                <w:sz w:val="20"/>
                <w:szCs w:val="20"/>
                <w:highlight w:val="none"/>
                <w:lang w:eastAsia="zh-CN" w:bidi="ar"/>
              </w:rPr>
              <w:t>。</w:t>
            </w:r>
          </w:p>
          <w:p w14:paraId="46508C34">
            <w:pPr>
              <w:widowControl/>
              <w:jc w:val="left"/>
              <w:textAlignment w:val="auto"/>
              <w:rPr>
                <w:rFonts w:hint="eastAsia" w:ascii="Times New Roman" w:hAnsi="Times New Roman" w:eastAsia="宋体" w:cs="Times New Roman"/>
                <w:color w:val="auto"/>
                <w:sz w:val="22"/>
                <w:szCs w:val="22"/>
                <w:highlight w:val="none"/>
                <w:lang w:val="en-US" w:eastAsia="zh-CN" w:bidi="ar-SA"/>
              </w:rPr>
            </w:pP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kern w:val="0"/>
                <w:sz w:val="20"/>
                <w:szCs w:val="20"/>
                <w:highlight w:val="none"/>
                <w:lang w:val="en-US" w:eastAsia="zh-CN" w:bidi="ar"/>
              </w:rPr>
              <w:t>5</w:t>
            </w:r>
            <w:r>
              <w:rPr>
                <w:rFonts w:hint="eastAsia" w:ascii="微软雅黑" w:hAnsi="微软雅黑" w:eastAsia="微软雅黑" w:cs="微软雅黑"/>
                <w:color w:val="auto"/>
                <w:sz w:val="20"/>
                <w:szCs w:val="20"/>
                <w:highlight w:val="none"/>
                <w:lang w:val="en-US" w:eastAsia="zh-CN"/>
              </w:rPr>
              <w:t>.8</w:t>
            </w:r>
            <w:r>
              <w:rPr>
                <w:rFonts w:hint="eastAsia" w:ascii="微软雅黑" w:hAnsi="微软雅黑" w:eastAsia="微软雅黑" w:cs="微软雅黑"/>
                <w:color w:val="auto"/>
                <w:sz w:val="20"/>
                <w:szCs w:val="20"/>
                <w:highlight w:val="none"/>
              </w:rPr>
              <w:t>具有自动控制限束器缩窗或开窗功能：在软件上选择部位体位后，自动控制限束器缩窗或开窗到适合拍摄所选部位的开窗位置。</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kern w:val="0"/>
                <w:sz w:val="20"/>
                <w:szCs w:val="20"/>
                <w:highlight w:val="none"/>
                <w:lang w:val="en-US" w:eastAsia="zh-CN" w:bidi="ar"/>
              </w:rPr>
              <w:t>5</w:t>
            </w: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kern w:val="0"/>
                <w:sz w:val="20"/>
                <w:szCs w:val="20"/>
                <w:highlight w:val="none"/>
                <w:lang w:val="en-US" w:eastAsia="zh-CN" w:bidi="ar"/>
              </w:rPr>
              <w:t>9</w:t>
            </w:r>
            <w:r>
              <w:rPr>
                <w:rFonts w:hint="eastAsia" w:ascii="微软雅黑" w:hAnsi="微软雅黑" w:eastAsia="微软雅黑" w:cs="微软雅黑"/>
                <w:color w:val="auto"/>
                <w:kern w:val="0"/>
                <w:sz w:val="20"/>
                <w:szCs w:val="20"/>
                <w:highlight w:val="none"/>
                <w:lang w:bidi="ar"/>
              </w:rPr>
              <w:t>具备动物资料管理功能：登记，删除，查询，修改，备份</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kern w:val="0"/>
                <w:sz w:val="20"/>
                <w:szCs w:val="20"/>
                <w:highlight w:val="none"/>
                <w:lang w:val="en-US" w:eastAsia="zh-CN" w:bidi="ar"/>
              </w:rPr>
              <w:t>5</w:t>
            </w: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kern w:val="0"/>
                <w:sz w:val="20"/>
                <w:szCs w:val="20"/>
                <w:highlight w:val="none"/>
                <w:lang w:val="en-US" w:eastAsia="zh-CN" w:bidi="ar"/>
              </w:rPr>
              <w:t>10</w:t>
            </w:r>
            <w:r>
              <w:rPr>
                <w:rFonts w:hint="eastAsia" w:ascii="微软雅黑" w:hAnsi="微软雅黑" w:eastAsia="微软雅黑" w:cs="微软雅黑"/>
                <w:color w:val="auto"/>
                <w:kern w:val="0"/>
                <w:sz w:val="20"/>
                <w:szCs w:val="20"/>
                <w:highlight w:val="none"/>
                <w:lang w:bidi="ar"/>
              </w:rPr>
              <w:t>具有内置诊断报告模板选择和编辑功能</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kern w:val="0"/>
                <w:sz w:val="20"/>
                <w:szCs w:val="20"/>
                <w:highlight w:val="none"/>
                <w:lang w:val="en-US" w:eastAsia="zh-CN" w:bidi="ar"/>
              </w:rPr>
              <w:t>6.</w:t>
            </w:r>
            <w:r>
              <w:rPr>
                <w:rFonts w:hint="eastAsia" w:ascii="微软雅黑" w:hAnsi="微软雅黑" w:eastAsia="微软雅黑" w:cs="微软雅黑"/>
                <w:color w:val="auto"/>
                <w:kern w:val="0"/>
                <w:sz w:val="20"/>
                <w:szCs w:val="20"/>
                <w:highlight w:val="none"/>
                <w:lang w:bidi="ar"/>
              </w:rPr>
              <w:t>配置清单：图像采集工作站</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val="en-US" w:eastAsia="zh-CN" w:bidi="ar"/>
              </w:rPr>
              <w:t>1套；</w:t>
            </w:r>
            <w:r>
              <w:rPr>
                <w:rFonts w:hint="eastAsia" w:ascii="微软雅黑" w:hAnsi="微软雅黑" w:eastAsia="微软雅黑" w:cs="微软雅黑"/>
                <w:color w:val="auto"/>
                <w:kern w:val="0"/>
                <w:sz w:val="20"/>
                <w:szCs w:val="20"/>
                <w:highlight w:val="none"/>
                <w:lang w:bidi="ar"/>
              </w:rPr>
              <w:t>高频高压发生器</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1</w:t>
            </w:r>
            <w:r>
              <w:rPr>
                <w:rFonts w:hint="eastAsia" w:ascii="微软雅黑" w:hAnsi="微软雅黑" w:eastAsia="微软雅黑" w:cs="微软雅黑"/>
                <w:color w:val="auto"/>
                <w:kern w:val="0"/>
                <w:sz w:val="20"/>
                <w:szCs w:val="20"/>
                <w:highlight w:val="none"/>
                <w:lang w:val="en-US" w:eastAsia="zh-CN" w:bidi="ar"/>
              </w:rPr>
              <w:t>台</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X射线管组件</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1套</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限束器</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1</w:t>
            </w:r>
            <w:r>
              <w:rPr>
                <w:rFonts w:hint="eastAsia" w:ascii="微软雅黑" w:hAnsi="微软雅黑" w:eastAsia="微软雅黑" w:cs="微软雅黑"/>
                <w:color w:val="auto"/>
                <w:kern w:val="0"/>
                <w:sz w:val="20"/>
                <w:szCs w:val="20"/>
                <w:highlight w:val="none"/>
                <w:lang w:val="en-US" w:eastAsia="zh-CN" w:bidi="ar"/>
              </w:rPr>
              <w:t>台</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sz w:val="20"/>
                <w:szCs w:val="20"/>
                <w:highlight w:val="none"/>
              </w:rPr>
              <w:t>探测器</w:t>
            </w:r>
            <w:r>
              <w:rPr>
                <w:rFonts w:hint="eastAsia" w:ascii="微软雅黑" w:hAnsi="微软雅黑" w:eastAsia="微软雅黑" w:cs="微软雅黑"/>
                <w:color w:val="auto"/>
                <w:sz w:val="20"/>
                <w:szCs w:val="20"/>
                <w:highlight w:val="none"/>
                <w:lang w:eastAsia="zh-CN"/>
              </w:rPr>
              <w:t>：</w:t>
            </w:r>
            <w:r>
              <w:rPr>
                <w:rFonts w:hint="eastAsia" w:ascii="微软雅黑" w:hAnsi="微软雅黑" w:eastAsia="微软雅黑" w:cs="微软雅黑"/>
                <w:color w:val="auto"/>
                <w:sz w:val="20"/>
                <w:szCs w:val="20"/>
                <w:highlight w:val="none"/>
                <w:lang w:val="en-US" w:eastAsia="zh-CN"/>
              </w:rPr>
              <w:t>1台；</w:t>
            </w:r>
            <w:r>
              <w:rPr>
                <w:rFonts w:hint="eastAsia" w:ascii="微软雅黑" w:hAnsi="微软雅黑" w:eastAsia="微软雅黑" w:cs="微软雅黑"/>
                <w:color w:val="auto"/>
                <w:kern w:val="0"/>
                <w:sz w:val="20"/>
                <w:szCs w:val="20"/>
                <w:highlight w:val="none"/>
                <w:lang w:val="en-US" w:eastAsia="zh-CN" w:bidi="ar"/>
              </w:rPr>
              <w:t>软件</w:t>
            </w:r>
            <w:r>
              <w:rPr>
                <w:rFonts w:hint="eastAsia" w:ascii="微软雅黑" w:hAnsi="微软雅黑" w:eastAsia="微软雅黑" w:cs="微软雅黑"/>
                <w:color w:val="auto"/>
                <w:kern w:val="0"/>
                <w:sz w:val="20"/>
                <w:szCs w:val="20"/>
                <w:highlight w:val="none"/>
                <w:lang w:bidi="ar"/>
              </w:rPr>
              <w:t>系统</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1套</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摄影床</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1</w:t>
            </w:r>
            <w:r>
              <w:rPr>
                <w:rFonts w:hint="eastAsia" w:ascii="微软雅黑" w:hAnsi="微软雅黑" w:eastAsia="微软雅黑" w:cs="微软雅黑"/>
                <w:color w:val="auto"/>
                <w:kern w:val="0"/>
                <w:sz w:val="20"/>
                <w:szCs w:val="20"/>
                <w:highlight w:val="none"/>
                <w:lang w:val="en-US" w:eastAsia="zh-CN" w:bidi="ar"/>
              </w:rPr>
              <w:t>台</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val="en-US" w:eastAsia="zh-CN" w:bidi="ar"/>
              </w:rPr>
              <w:t>操作台：1台</w:t>
            </w:r>
            <w:r>
              <w:rPr>
                <w:rFonts w:hint="eastAsia" w:ascii="微软雅黑" w:hAnsi="微软雅黑" w:eastAsia="微软雅黑" w:cs="微软雅黑"/>
                <w:color w:val="auto"/>
                <w:kern w:val="0"/>
                <w:sz w:val="20"/>
                <w:szCs w:val="20"/>
                <w:highlight w:val="none"/>
                <w:lang w:bidi="ar"/>
              </w:rPr>
              <w:t>。</w:t>
            </w:r>
          </w:p>
        </w:tc>
      </w:tr>
      <w:tr w14:paraId="29738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8" w:type="dxa"/>
            <w:noWrap w:val="0"/>
            <w:vAlign w:val="center"/>
          </w:tcPr>
          <w:p w14:paraId="56D5F831">
            <w:pPr>
              <w:widowControl/>
              <w:jc w:val="center"/>
              <w:textAlignment w:val="center"/>
              <w:rPr>
                <w:color w:val="auto"/>
                <w:highlight w:val="none"/>
              </w:rPr>
            </w:pPr>
            <w:r>
              <w:rPr>
                <w:rFonts w:hint="eastAsia" w:ascii="微软雅黑" w:hAnsi="微软雅黑" w:eastAsia="微软雅黑" w:cs="微软雅黑"/>
                <w:color w:val="auto"/>
                <w:kern w:val="0"/>
                <w:sz w:val="20"/>
                <w:szCs w:val="20"/>
                <w:highlight w:val="none"/>
                <w:lang w:bidi="ar"/>
              </w:rPr>
              <w:t>2</w:t>
            </w:r>
          </w:p>
        </w:tc>
        <w:tc>
          <w:tcPr>
            <w:tcW w:w="1213" w:type="dxa"/>
            <w:noWrap w:val="0"/>
            <w:vAlign w:val="center"/>
          </w:tcPr>
          <w:p w14:paraId="7536B786">
            <w:pPr>
              <w:widowControl/>
              <w:jc w:val="center"/>
              <w:textAlignment w:val="center"/>
              <w:rPr>
                <w:rFonts w:ascii="Times New Roman" w:hAnsi="Times New Roman" w:eastAsia="宋体" w:cs="Times New Roman"/>
                <w:color w:val="auto"/>
                <w:sz w:val="22"/>
                <w:szCs w:val="22"/>
                <w:highlight w:val="none"/>
                <w:lang w:val="en-US" w:eastAsia="zh-CN" w:bidi="ar-SA"/>
              </w:rPr>
            </w:pPr>
            <w:r>
              <w:rPr>
                <w:rFonts w:hint="eastAsia" w:ascii="微软雅黑" w:hAnsi="微软雅黑" w:eastAsia="微软雅黑" w:cs="微软雅黑"/>
                <w:color w:val="auto"/>
                <w:kern w:val="0"/>
                <w:sz w:val="20"/>
                <w:szCs w:val="20"/>
                <w:highlight w:val="none"/>
                <w:lang w:bidi="ar"/>
              </w:rPr>
              <w:t>手术吊塔</w:t>
            </w:r>
          </w:p>
        </w:tc>
        <w:tc>
          <w:tcPr>
            <w:tcW w:w="6681" w:type="dxa"/>
            <w:noWrap w:val="0"/>
            <w:vAlign w:val="top"/>
          </w:tcPr>
          <w:p w14:paraId="4EBFFA77">
            <w:pPr>
              <w:widowControl/>
              <w:jc w:val="left"/>
              <w:textAlignment w:val="top"/>
              <w:rPr>
                <w:rFonts w:hint="eastAsia" w:ascii="Times New Roman" w:hAnsi="Times New Roman" w:eastAsia="宋体" w:cs="Times New Roman"/>
                <w:color w:val="auto"/>
                <w:sz w:val="22"/>
                <w:szCs w:val="22"/>
                <w:highlight w:val="none"/>
                <w:lang w:val="en-US" w:eastAsia="zh-CN" w:bidi="ar-SA"/>
              </w:rPr>
            </w:pPr>
            <w:r>
              <w:rPr>
                <w:rFonts w:hint="eastAsia" w:ascii="微软雅黑" w:hAnsi="微软雅黑" w:eastAsia="微软雅黑" w:cs="微软雅黑"/>
                <w:color w:val="auto"/>
                <w:kern w:val="0"/>
                <w:sz w:val="20"/>
                <w:szCs w:val="20"/>
                <w:highlight w:val="none"/>
                <w:lang w:bidi="ar"/>
              </w:rPr>
              <w:t>▲1</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基础架采用拼接式膨胀螺钉设计，平缓施加荷载至 14000N·m 的试验扭矩，持续 10min，法兰盘水平偏角≤0.4°。（提供国家认可的第三方机构出具的检测报告）</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 xml:space="preserve"> ●2</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吊塔基础架可承载重量≥1400kg。（提供国家认可的第三方机构出具的检测报告）</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▲3</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主体材料：横臂及控制箱采用强度高的6063-T6一次挤压成型，上下壁厚度≥8mm， 左右壁厚度≥10mm， 四处转角厚度≥8mm，表面一级氧化及喷塑处理。（提供国家认可的第三方机构出具的检测报告）</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●4</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德标气体终端插拔100000次以上；颜色及形状不同，以免互混，防止误插；具有通、拔、断三种状态，带原位待接通功能，能带气维修。</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●5</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吊塔底板具有排气系统设计，在模拟氧气泄露流量为 1L/min 时，腔体内部的氧气浓度不超过 24%（提供国家认可的第三方机构出具的检测报告）。</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●6</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吊塔内部的医用气体管道系统的气密性应能在承受 510kPa 的气压，5min 后，压降≤1%或密封部位总泄露率不大于 0.6ml/min。</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●7</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医用气体正压柔性管内部直径应≥5mm， 负压吸引管道内部直径应≥6mm。</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●8</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吊塔正常工作过程中噪音应≤28dB(A)。</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▲9</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吊塔主体全封闭式设计，对接近危险部件吊塔防护等级应符合GB/T 4208-2017 中 IP60 的规定。（提供国家认可的第三方机构出具的检测报告）</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▲10</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医用吊塔防火等级 V-0（提供国家认可的第三方机构出具的检测报告）</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▲11</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吊塔外壳涂膜附着力需达到等级最高为 0。吊塔外壳在中性盐雾试验中评价等级最高为10。（提供国家认可的第三方机构出具的检测报告）</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▲12</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吊塔关节轴承可在负载500kg 额定载荷下，运行次数≥16万次。（提供国家认可的第三方机构出具的检测报告）</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●13</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电源模块符合 IEC60601-1 或 GB9706.1 标准。</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●14</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吊塔箱体最大净负载≥500kg，托盘承载重量≥200kg，带抽屉的托盘承载重量≥200kg，抽屉承载重量≥40kg，输液杆承载≥45kg，托盘边轨的最大宣称承重为≥15kg。</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●15</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吊塔托盘正常工作载荷 120kg 时，满足4倍承重要求，应无永久性的损坏。</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kern w:val="0"/>
                <w:sz w:val="20"/>
                <w:szCs w:val="20"/>
                <w:highlight w:val="none"/>
                <w:lang w:val="en-US" w:eastAsia="zh-CN" w:bidi="ar"/>
              </w:rPr>
              <w:t>16.</w:t>
            </w:r>
            <w:r>
              <w:rPr>
                <w:rFonts w:hint="eastAsia" w:ascii="微软雅黑" w:hAnsi="微软雅黑" w:eastAsia="微软雅黑" w:cs="微软雅黑"/>
                <w:color w:val="auto"/>
                <w:kern w:val="0"/>
                <w:sz w:val="20"/>
                <w:szCs w:val="20"/>
                <w:highlight w:val="none"/>
                <w:lang w:bidi="ar"/>
              </w:rPr>
              <w:t>配置清单：固定盘：1只</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旋转臂：1个</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控制台：1 个</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不锈钢输液架（高度可调节）：1套</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挂钩</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4个</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仪器托盘及抽屉（2层托盘，1个抽屉）：1个</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电源插座（三眼、具有可扩展性）：6只</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网络RJ45：1套</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德式气体终端（压缩空气1只、氧气2只、吸引气1只）：1套</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配备录播服务器：1台。</w:t>
            </w:r>
          </w:p>
        </w:tc>
      </w:tr>
      <w:tr w14:paraId="415F45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2" w:hRule="atLeast"/>
        </w:trPr>
        <w:tc>
          <w:tcPr>
            <w:tcW w:w="628" w:type="dxa"/>
            <w:noWrap w:val="0"/>
            <w:vAlign w:val="center"/>
          </w:tcPr>
          <w:p w14:paraId="676BFA92">
            <w:pPr>
              <w:widowControl/>
              <w:jc w:val="center"/>
              <w:textAlignment w:val="center"/>
              <w:rPr>
                <w:color w:val="auto"/>
                <w:highlight w:val="none"/>
              </w:rPr>
            </w:pPr>
            <w:r>
              <w:rPr>
                <w:rFonts w:hint="eastAsia" w:ascii="微软雅黑" w:hAnsi="微软雅黑" w:eastAsia="微软雅黑" w:cs="微软雅黑"/>
                <w:color w:val="auto"/>
                <w:kern w:val="0"/>
                <w:sz w:val="20"/>
                <w:szCs w:val="20"/>
                <w:highlight w:val="none"/>
                <w:lang w:bidi="ar"/>
              </w:rPr>
              <w:t>3</w:t>
            </w:r>
          </w:p>
        </w:tc>
        <w:tc>
          <w:tcPr>
            <w:tcW w:w="1213" w:type="dxa"/>
            <w:noWrap w:val="0"/>
            <w:vAlign w:val="center"/>
          </w:tcPr>
          <w:p w14:paraId="5CF97C38">
            <w:pPr>
              <w:widowControl/>
              <w:jc w:val="center"/>
              <w:textAlignment w:val="center"/>
              <w:rPr>
                <w:rFonts w:ascii="Times New Roman" w:hAnsi="Times New Roman" w:eastAsia="宋体" w:cs="Times New Roman"/>
                <w:color w:val="auto"/>
                <w:sz w:val="22"/>
                <w:szCs w:val="22"/>
                <w:highlight w:val="none"/>
                <w:lang w:val="en-US" w:eastAsia="zh-CN" w:bidi="ar-SA"/>
              </w:rPr>
            </w:pPr>
            <w:r>
              <w:rPr>
                <w:rFonts w:hint="eastAsia" w:ascii="微软雅黑" w:hAnsi="微软雅黑" w:eastAsia="微软雅黑" w:cs="微软雅黑"/>
                <w:color w:val="auto"/>
                <w:kern w:val="0"/>
                <w:sz w:val="20"/>
                <w:szCs w:val="20"/>
                <w:highlight w:val="none"/>
                <w:lang w:bidi="ar"/>
              </w:rPr>
              <w:t>吊塔式无影灯</w:t>
            </w:r>
          </w:p>
        </w:tc>
        <w:tc>
          <w:tcPr>
            <w:tcW w:w="6681" w:type="dxa"/>
            <w:noWrap w:val="0"/>
            <w:vAlign w:val="top"/>
          </w:tcPr>
          <w:p w14:paraId="1957FCC9">
            <w:pPr>
              <w:widowControl/>
              <w:jc w:val="left"/>
              <w:textAlignment w:val="top"/>
              <w:rPr>
                <w:rFonts w:ascii="Times New Roman" w:hAnsi="Times New Roman" w:eastAsia="宋体" w:cs="Times New Roman"/>
                <w:color w:val="auto"/>
                <w:sz w:val="22"/>
                <w:szCs w:val="22"/>
                <w:highlight w:val="none"/>
                <w:lang w:val="en-US" w:eastAsia="zh-CN" w:bidi="ar-SA"/>
              </w:rPr>
            </w:pPr>
            <w:r>
              <w:rPr>
                <w:rFonts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kern w:val="0"/>
                <w:sz w:val="20"/>
                <w:szCs w:val="20"/>
                <w:highlight w:val="none"/>
                <w:lang w:bidi="ar"/>
              </w:rPr>
              <w:t>1</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基础架平缓施加荷载至10000N.m 的试验扭矩，持续10 分钟，法兰盘水平偏角≤0.4。（提供国家认可的第三方机构出具的检测报告）</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●2</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设备主体材料：钛合金横臂，椭圆型材，强度高，无焊接，采用特殊铆接工艺，确保每个角90°。</w:t>
            </w:r>
            <w:r>
              <w:rPr>
                <w:rFonts w:hint="eastAsia" w:ascii="微软雅黑" w:hAnsi="微软雅黑" w:eastAsia="微软雅黑" w:cs="微软雅黑"/>
                <w:color w:val="auto"/>
                <w:kern w:val="0"/>
                <w:sz w:val="20"/>
                <w:szCs w:val="20"/>
                <w:highlight w:val="none"/>
                <w:lang w:bidi="ar"/>
              </w:rPr>
              <w:br w:type="textWrapping"/>
            </w:r>
            <w:r>
              <w:rPr>
                <w:rFonts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kern w:val="0"/>
                <w:sz w:val="20"/>
                <w:szCs w:val="20"/>
                <w:highlight w:val="none"/>
                <w:lang w:bidi="ar"/>
              </w:rPr>
              <w:t>3</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灯头主体材料：花瓣式设计，表面光滑，线条流畅，符合各种层流手术室要求，超薄光学透镜。</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●4</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弹簧臂上下升降，轻便灵活。</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●5</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操作者可根据自身对亮度适应性进行任意调节。</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●6</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具有调节光斑直径和调节色温的功能，色温多档可调。</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★7</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具有微创照明，一键切换。</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●8</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可卸式手柄外套，可在135°C高温下消毒。</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●9</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光源使用寿命：平均寿命100000h。</w:t>
            </w:r>
            <w:r>
              <w:rPr>
                <w:rFonts w:hint="eastAsia" w:ascii="微软雅黑" w:hAnsi="微软雅黑" w:eastAsia="微软雅黑" w:cs="微软雅黑"/>
                <w:color w:val="auto"/>
                <w:kern w:val="0"/>
                <w:sz w:val="20"/>
                <w:szCs w:val="20"/>
                <w:highlight w:val="none"/>
                <w:lang w:bidi="ar"/>
              </w:rPr>
              <w:br w:type="textWrapping"/>
            </w:r>
            <w:r>
              <w:rPr>
                <w:rFonts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kern w:val="0"/>
                <w:sz w:val="20"/>
                <w:szCs w:val="20"/>
                <w:highlight w:val="none"/>
                <w:lang w:bidi="ar"/>
              </w:rPr>
              <w:t>10</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光斑直径 D50与D10的比值不小于70%。（提供国家认可的第三方机构出具的检测报告）</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 xml:space="preserve"> </w:t>
            </w:r>
            <w:r>
              <w:rPr>
                <w:rFonts w:hint="eastAsia" w:ascii="微软雅黑" w:hAnsi="微软雅黑" w:eastAsia="微软雅黑" w:cs="微软雅黑"/>
                <w:color w:val="auto"/>
                <w:kern w:val="0"/>
                <w:sz w:val="20"/>
                <w:szCs w:val="20"/>
                <w:highlight w:val="none"/>
                <w:lang w:bidi="ar"/>
              </w:rPr>
              <w:br w:type="textWrapping"/>
            </w:r>
            <w:r>
              <w:rPr>
                <w:rFonts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kern w:val="0"/>
                <w:sz w:val="20"/>
                <w:szCs w:val="20"/>
                <w:highlight w:val="none"/>
                <w:lang w:bidi="ar"/>
              </w:rPr>
              <w:t>11</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有深腔管的剩余照度不小于（深腔照明率）95%。（提供国家认可的第三方机构出具的检测报告）</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 xml:space="preserve"> </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●12</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有一个挡板的剩余照度不小于中心照度的70%，有一个挡板和深腔管的剩余照度不小于中心照度的65%。</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●13</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有两个挡板的剩余照度不小于中心照度的55%，有两个挡板和深腔管的剩余照度不小于中心照度的50%。</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●14</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安全要求符合GB/14710-2009中规定气候环境11组，机械环境11组。</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w:t>
            </w:r>
            <w:r>
              <w:rPr>
                <w:rFonts w:hint="eastAsia" w:ascii="微软雅黑" w:hAnsi="微软雅黑" w:eastAsia="微软雅黑" w:cs="微软雅黑"/>
                <w:color w:val="auto"/>
                <w:kern w:val="0"/>
                <w:sz w:val="20"/>
                <w:szCs w:val="20"/>
                <w:highlight w:val="none"/>
                <w:lang w:val="en-US" w:eastAsia="zh-CN" w:bidi="ar"/>
              </w:rPr>
              <w:t>5.</w:t>
            </w:r>
            <w:r>
              <w:rPr>
                <w:rFonts w:hint="eastAsia" w:ascii="微软雅黑" w:hAnsi="微软雅黑" w:eastAsia="微软雅黑" w:cs="微软雅黑"/>
                <w:color w:val="auto"/>
                <w:kern w:val="0"/>
                <w:sz w:val="20"/>
                <w:szCs w:val="20"/>
                <w:highlight w:val="none"/>
                <w:lang w:bidi="ar"/>
              </w:rPr>
              <w:t>粉末涂料符合环保IEC 62321-5:2013 IEC 62321-4:2013+Amdl:2017等相关认证检测。</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●16</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粉末涂料符合 GB/T21866-2008抗菌性检测。</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●17</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灯头直径：（整体）：≥680(mm)</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●18</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灯头1米处照度：160000lx≥EC≥80000lx/160000lx≥EC≥80000lx</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 xml:space="preserve">    </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●19</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光斑直径 D10：180±40/180±40(mm)</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●20</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光斑直径 D50：110±35/110±35(mm)</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kern w:val="0"/>
                <w:sz w:val="20"/>
                <w:szCs w:val="20"/>
                <w:highlight w:val="none"/>
                <w:lang w:bidi="ar"/>
              </w:rPr>
              <w:t>21</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照明深度 ：≥1500(mm)（提供国家认可的第三方机构出具的检测报告）</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 xml:space="preserve"> </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●22</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显色指数Ra：≥98（提供国家认可的第三方机构出具的检测报告）</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 xml:space="preserve"> </w:t>
            </w:r>
            <w:r>
              <w:rPr>
                <w:rFonts w:hint="eastAsia" w:ascii="微软雅黑" w:hAnsi="微软雅黑" w:eastAsia="微软雅黑" w:cs="微软雅黑"/>
                <w:color w:val="auto"/>
                <w:kern w:val="0"/>
                <w:sz w:val="20"/>
                <w:szCs w:val="20"/>
                <w:highlight w:val="none"/>
                <w:lang w:bidi="ar"/>
              </w:rPr>
              <w:br w:type="textWrapping"/>
            </w:r>
            <w:r>
              <w:rPr>
                <w:rFonts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kern w:val="0"/>
                <w:sz w:val="20"/>
                <w:szCs w:val="20"/>
                <w:highlight w:val="none"/>
                <w:lang w:bidi="ar"/>
              </w:rPr>
              <w:t>23</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可选色温： 6700≥Tc≥3000（多档可调）（提供国家认可的第三方机构出具的检测报告）</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 xml:space="preserve"> </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●24</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总辐照度：&lt;1000W/m</w:t>
            </w:r>
            <w:r>
              <w:rPr>
                <w:rFonts w:hint="eastAsia" w:ascii="微软雅黑" w:hAnsi="微软雅黑" w:eastAsia="微软雅黑" w:cs="微软雅黑"/>
                <w:color w:val="auto"/>
                <w:kern w:val="0"/>
                <w:sz w:val="20"/>
                <w:szCs w:val="20"/>
                <w:highlight w:val="none"/>
                <w:vertAlign w:val="superscript"/>
                <w:lang w:val="en-US" w:eastAsia="zh-CN" w:bidi="ar"/>
              </w:rPr>
              <w:t>2</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●25</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总辐照度与照度比值：&lt;4(mW/m2lx)（提供国家认可的第三方机构出具的检测报告）</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 xml:space="preserve"> </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●26</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电源电压：220V±20%，50Hz，输入功率：240±10％(VA)，安装高度： 280-320(cm)</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●27</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配中置摄像，像素200万，10倍光学变焦。</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★28</w:t>
            </w:r>
            <w:r>
              <w:rPr>
                <w:rFonts w:hint="eastAsia" w:ascii="微软雅黑" w:hAnsi="微软雅黑" w:eastAsia="微软雅黑" w:cs="微软雅黑"/>
                <w:color w:val="auto"/>
                <w:kern w:val="0"/>
                <w:sz w:val="20"/>
                <w:szCs w:val="20"/>
                <w:highlight w:val="none"/>
                <w:lang w:val="en-US" w:eastAsia="zh-CN" w:bidi="ar"/>
              </w:rPr>
              <w:t>.</w:t>
            </w:r>
            <w:r>
              <w:rPr>
                <w:rFonts w:hint="eastAsia" w:ascii="微软雅黑" w:hAnsi="微软雅黑" w:eastAsia="微软雅黑" w:cs="微软雅黑"/>
                <w:color w:val="auto"/>
                <w:kern w:val="0"/>
                <w:sz w:val="20"/>
                <w:szCs w:val="20"/>
                <w:highlight w:val="none"/>
                <w:lang w:bidi="ar"/>
              </w:rPr>
              <w:t>配置清单：灯头体： 2件；固定盘：1件；旋转体： 1套 ；平衡臂： 2件；消毒手柄：4只；固定盘罩壳：1套</w:t>
            </w:r>
            <w:r>
              <w:rPr>
                <w:rFonts w:hint="eastAsia"/>
                <w:color w:val="auto"/>
                <w:highlight w:val="none"/>
              </w:rPr>
              <w:t>。</w:t>
            </w:r>
          </w:p>
        </w:tc>
      </w:tr>
      <w:tr w14:paraId="4685DC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89" w:hRule="atLeast"/>
        </w:trPr>
        <w:tc>
          <w:tcPr>
            <w:tcW w:w="628" w:type="dxa"/>
            <w:noWrap w:val="0"/>
            <w:vAlign w:val="center"/>
          </w:tcPr>
          <w:p w14:paraId="4859ED22">
            <w:pPr>
              <w:widowControl/>
              <w:jc w:val="center"/>
              <w:textAlignment w:val="center"/>
              <w:rPr>
                <w:color w:val="auto"/>
                <w:highlight w:val="none"/>
              </w:rPr>
            </w:pPr>
            <w:r>
              <w:rPr>
                <w:rFonts w:hint="eastAsia" w:ascii="微软雅黑" w:hAnsi="微软雅黑" w:eastAsia="微软雅黑" w:cs="微软雅黑"/>
                <w:color w:val="auto"/>
                <w:kern w:val="0"/>
                <w:sz w:val="20"/>
                <w:szCs w:val="20"/>
                <w:highlight w:val="none"/>
                <w:lang w:bidi="ar"/>
              </w:rPr>
              <w:t>4</w:t>
            </w:r>
          </w:p>
        </w:tc>
        <w:tc>
          <w:tcPr>
            <w:tcW w:w="1213" w:type="dxa"/>
            <w:noWrap w:val="0"/>
            <w:vAlign w:val="center"/>
          </w:tcPr>
          <w:p w14:paraId="2034FC6A">
            <w:pPr>
              <w:widowControl/>
              <w:jc w:val="left"/>
              <w:textAlignment w:val="center"/>
              <w:rPr>
                <w:rFonts w:ascii="Times New Roman" w:hAnsi="Times New Roman" w:eastAsia="宋体" w:cs="Times New Roman"/>
                <w:color w:val="auto"/>
                <w:sz w:val="22"/>
                <w:szCs w:val="22"/>
                <w:highlight w:val="none"/>
                <w:lang w:val="en-US" w:eastAsia="zh-CN" w:bidi="ar-SA"/>
              </w:rPr>
            </w:pPr>
            <w:r>
              <w:rPr>
                <w:rFonts w:hint="eastAsia" w:ascii="微软雅黑" w:hAnsi="微软雅黑" w:eastAsia="微软雅黑" w:cs="微软雅黑"/>
                <w:color w:val="auto"/>
                <w:kern w:val="0"/>
                <w:sz w:val="20"/>
                <w:szCs w:val="20"/>
                <w:highlight w:val="none"/>
                <w:lang w:bidi="ar"/>
              </w:rPr>
              <w:t>大动物解剖台</w:t>
            </w:r>
          </w:p>
        </w:tc>
        <w:tc>
          <w:tcPr>
            <w:tcW w:w="6681" w:type="dxa"/>
            <w:noWrap w:val="0"/>
            <w:vAlign w:val="center"/>
          </w:tcPr>
          <w:p w14:paraId="0CB8C357">
            <w:pPr>
              <w:widowControl/>
              <w:jc w:val="left"/>
              <w:textAlignment w:val="center"/>
              <w:rPr>
                <w:rFonts w:ascii="Times New Roman" w:hAnsi="Times New Roman" w:eastAsia="宋体" w:cs="Times New Roman"/>
                <w:color w:val="auto"/>
                <w:sz w:val="22"/>
                <w:szCs w:val="22"/>
                <w:highlight w:val="none"/>
                <w:lang w:val="en-US" w:eastAsia="zh-CN" w:bidi="ar-SA"/>
              </w:rPr>
            </w:pPr>
            <w:r>
              <w:rPr>
                <w:rFonts w:hint="eastAsia" w:ascii="微软雅黑" w:hAnsi="微软雅黑" w:eastAsia="微软雅黑" w:cs="微软雅黑"/>
                <w:color w:val="auto"/>
                <w:kern w:val="0"/>
                <w:sz w:val="20"/>
                <w:szCs w:val="20"/>
                <w:highlight w:val="none"/>
                <w:lang w:bidi="ar"/>
              </w:rPr>
              <w:t>●1.台面长度和宽度2000*800mm（</w:t>
            </w:r>
            <w:r>
              <w:rPr>
                <w:rFonts w:ascii="微软雅黑" w:hAnsi="微软雅黑" w:eastAsia="微软雅黑" w:cs="微软雅黑"/>
                <w:color w:val="auto"/>
                <w:kern w:val="0"/>
                <w:sz w:val="20"/>
                <w:szCs w:val="20"/>
                <w:highlight w:val="none"/>
                <w:lang w:bidi="ar"/>
              </w:rPr>
              <w:t>±5%</w:t>
            </w:r>
            <w:r>
              <w:rPr>
                <w:rFonts w:hint="eastAsia" w:ascii="微软雅黑" w:hAnsi="微软雅黑" w:eastAsia="微软雅黑" w:cs="微软雅黑"/>
                <w:color w:val="auto"/>
                <w:kern w:val="0"/>
                <w:sz w:val="20"/>
                <w:szCs w:val="20"/>
                <w:highlight w:val="none"/>
                <w:lang w:bidi="ar"/>
              </w:rPr>
              <w:t>） ，台面离地高度 300-850mm （</w:t>
            </w:r>
            <w:r>
              <w:rPr>
                <w:rFonts w:ascii="微软雅黑" w:hAnsi="微软雅黑" w:eastAsia="微软雅黑" w:cs="微软雅黑"/>
                <w:color w:val="auto"/>
                <w:kern w:val="0"/>
                <w:sz w:val="20"/>
                <w:szCs w:val="20"/>
                <w:highlight w:val="none"/>
                <w:lang w:bidi="ar"/>
              </w:rPr>
              <w:t>±5%</w:t>
            </w: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工作台面采用电动液压升降系统</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 xml:space="preserve"> 台面可翻转90°，电动液压控制</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 xml:space="preserve">  底座及箱体均采用A3喷塑</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 xml:space="preserve"> </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kern w:val="0"/>
                <w:sz w:val="20"/>
                <w:szCs w:val="20"/>
                <w:highlight w:val="none"/>
                <w:lang w:val="en-US" w:eastAsia="zh-CN" w:bidi="ar"/>
              </w:rPr>
              <w:t>2</w:t>
            </w:r>
            <w:r>
              <w:rPr>
                <w:rFonts w:hint="eastAsia" w:ascii="微软雅黑" w:hAnsi="微软雅黑" w:eastAsia="微软雅黑" w:cs="微软雅黑"/>
                <w:color w:val="auto"/>
                <w:kern w:val="0"/>
                <w:sz w:val="20"/>
                <w:szCs w:val="20"/>
                <w:highlight w:val="none"/>
                <w:lang w:bidi="ar"/>
              </w:rPr>
              <w:t>.工作台面采用不锈钢材质</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台面呈U型，周边有水槽及下水管</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 xml:space="preserve"> </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kern w:val="0"/>
                <w:sz w:val="20"/>
                <w:szCs w:val="20"/>
                <w:highlight w:val="none"/>
                <w:lang w:val="en-US" w:eastAsia="zh-CN" w:bidi="ar"/>
              </w:rPr>
              <w:t>3</w:t>
            </w:r>
            <w:r>
              <w:rPr>
                <w:rFonts w:hint="eastAsia" w:ascii="微软雅黑" w:hAnsi="微软雅黑" w:eastAsia="微软雅黑" w:cs="微软雅黑"/>
                <w:color w:val="auto"/>
                <w:kern w:val="0"/>
                <w:sz w:val="20"/>
                <w:szCs w:val="20"/>
                <w:highlight w:val="none"/>
                <w:lang w:bidi="ar"/>
              </w:rPr>
              <w:t>.手术台标配，手术器械托盘、枕部、输液架</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 xml:space="preserve"> </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kern w:val="0"/>
                <w:sz w:val="20"/>
                <w:szCs w:val="20"/>
                <w:highlight w:val="none"/>
                <w:lang w:val="en-US" w:eastAsia="zh-CN" w:bidi="ar"/>
              </w:rPr>
              <w:t>4</w:t>
            </w:r>
            <w:r>
              <w:rPr>
                <w:rFonts w:hint="eastAsia" w:ascii="微软雅黑" w:hAnsi="微软雅黑" w:eastAsia="微软雅黑" w:cs="微软雅黑"/>
                <w:color w:val="auto"/>
                <w:kern w:val="0"/>
                <w:sz w:val="20"/>
                <w:szCs w:val="20"/>
                <w:highlight w:val="none"/>
                <w:lang w:bidi="ar"/>
              </w:rPr>
              <w:t>.带抽风功能、绞肉功能、带热水器。</w:t>
            </w:r>
          </w:p>
        </w:tc>
      </w:tr>
      <w:tr w14:paraId="6606F4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8" w:type="dxa"/>
            <w:noWrap w:val="0"/>
            <w:vAlign w:val="center"/>
          </w:tcPr>
          <w:p w14:paraId="479603AD">
            <w:pPr>
              <w:widowControl/>
              <w:jc w:val="center"/>
              <w:textAlignment w:val="center"/>
              <w:rPr>
                <w:color w:val="auto"/>
                <w:highlight w:val="none"/>
              </w:rPr>
            </w:pPr>
            <w:r>
              <w:rPr>
                <w:rFonts w:hint="eastAsia" w:ascii="微软雅黑" w:hAnsi="微软雅黑" w:eastAsia="微软雅黑" w:cs="微软雅黑"/>
                <w:color w:val="auto"/>
                <w:kern w:val="0"/>
                <w:sz w:val="20"/>
                <w:szCs w:val="20"/>
                <w:highlight w:val="none"/>
                <w:lang w:bidi="ar"/>
              </w:rPr>
              <w:t>5</w:t>
            </w:r>
          </w:p>
        </w:tc>
        <w:tc>
          <w:tcPr>
            <w:tcW w:w="1213" w:type="dxa"/>
            <w:noWrap w:val="0"/>
            <w:vAlign w:val="center"/>
          </w:tcPr>
          <w:p w14:paraId="722CF2E5">
            <w:pPr>
              <w:widowControl/>
              <w:jc w:val="left"/>
              <w:textAlignment w:val="center"/>
              <w:rPr>
                <w:rFonts w:ascii="Times New Roman" w:hAnsi="Times New Roman" w:eastAsia="宋体" w:cs="Times New Roman"/>
                <w:color w:val="auto"/>
                <w:sz w:val="22"/>
                <w:szCs w:val="22"/>
                <w:highlight w:val="none"/>
                <w:lang w:val="en-US" w:eastAsia="zh-CN" w:bidi="ar-SA"/>
              </w:rPr>
            </w:pPr>
            <w:r>
              <w:rPr>
                <w:rFonts w:hint="eastAsia" w:ascii="微软雅黑" w:hAnsi="微软雅黑" w:eastAsia="微软雅黑" w:cs="微软雅黑"/>
                <w:color w:val="auto"/>
                <w:kern w:val="0"/>
                <w:sz w:val="20"/>
                <w:szCs w:val="20"/>
                <w:highlight w:val="none"/>
                <w:lang w:bidi="ar"/>
              </w:rPr>
              <w:t>手术治疗床</w:t>
            </w:r>
          </w:p>
        </w:tc>
        <w:tc>
          <w:tcPr>
            <w:tcW w:w="6681" w:type="dxa"/>
            <w:noWrap w:val="0"/>
            <w:vAlign w:val="center"/>
          </w:tcPr>
          <w:p w14:paraId="0AF158B2">
            <w:pPr>
              <w:widowControl/>
              <w:jc w:val="left"/>
              <w:textAlignment w:val="center"/>
              <w:rPr>
                <w:rFonts w:ascii="Times New Roman" w:hAnsi="Times New Roman" w:eastAsia="宋体" w:cs="Times New Roman"/>
                <w:color w:val="auto"/>
                <w:sz w:val="22"/>
                <w:szCs w:val="22"/>
                <w:highlight w:val="none"/>
                <w:lang w:val="en-US" w:eastAsia="zh-CN" w:bidi="ar-SA"/>
              </w:rPr>
            </w:pPr>
            <w:r>
              <w:rPr>
                <w:rFonts w:hint="eastAsia" w:ascii="微软雅黑" w:hAnsi="微软雅黑" w:eastAsia="微软雅黑" w:cs="微软雅黑"/>
                <w:color w:val="auto"/>
                <w:kern w:val="0"/>
                <w:sz w:val="20"/>
                <w:szCs w:val="20"/>
                <w:highlight w:val="none"/>
                <w:lang w:bidi="ar"/>
              </w:rPr>
              <w:t>●1.工作台面采用加厚SUS304不锈钢板精致而成，中间配有下水槽，方便清洗消毒。工作台面前后分别可倾斜45°，采用手动操作。</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kern w:val="0"/>
                <w:sz w:val="20"/>
                <w:szCs w:val="20"/>
                <w:highlight w:val="none"/>
                <w:lang w:val="en-US" w:eastAsia="zh-CN" w:bidi="ar"/>
              </w:rPr>
              <w:t>2</w:t>
            </w:r>
            <w:r>
              <w:rPr>
                <w:rFonts w:hint="eastAsia" w:ascii="微软雅黑" w:hAnsi="微软雅黑" w:eastAsia="微软雅黑" w:cs="微软雅黑"/>
                <w:color w:val="auto"/>
                <w:kern w:val="0"/>
                <w:sz w:val="20"/>
                <w:szCs w:val="20"/>
                <w:highlight w:val="none"/>
                <w:lang w:bidi="ar"/>
              </w:rPr>
              <w:t>.整机采用电动油缸升降系统，坚固稳重。底坐配有4寸高强度万向刹车轮。整体最大承重大于500kg。</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kern w:val="0"/>
                <w:sz w:val="20"/>
                <w:szCs w:val="20"/>
                <w:highlight w:val="none"/>
                <w:lang w:val="en-US" w:eastAsia="zh-CN" w:bidi="ar"/>
              </w:rPr>
              <w:t>3</w:t>
            </w:r>
            <w:r>
              <w:rPr>
                <w:rFonts w:hint="eastAsia" w:ascii="微软雅黑" w:hAnsi="微软雅黑" w:eastAsia="微软雅黑" w:cs="微软雅黑"/>
                <w:color w:val="auto"/>
                <w:kern w:val="0"/>
                <w:sz w:val="20"/>
                <w:szCs w:val="20"/>
                <w:highlight w:val="none"/>
                <w:lang w:bidi="ar"/>
              </w:rPr>
              <w:t>.台面长度和宽度2000*750mm（±5%），台面离地高度650-890mm</w:t>
            </w:r>
            <w:r>
              <w:rPr>
                <w:rStyle w:val="8"/>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台面脚部板材的长度和宽度700*400mm（±5%）</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t>台面可折叠0-30℃</w:t>
            </w:r>
            <w:r>
              <w:rPr>
                <w:rFonts w:hint="eastAsia" w:ascii="微软雅黑" w:hAnsi="微软雅黑" w:eastAsia="微软雅黑" w:cs="微软雅黑"/>
                <w:color w:val="auto"/>
                <w:kern w:val="0"/>
                <w:sz w:val="20"/>
                <w:szCs w:val="20"/>
                <w:highlight w:val="none"/>
                <w:lang w:eastAsia="zh-CN" w:bidi="ar"/>
              </w:rPr>
              <w:t>。</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kern w:val="0"/>
                <w:sz w:val="20"/>
                <w:szCs w:val="20"/>
                <w:highlight w:val="none"/>
                <w:lang w:val="en-US" w:eastAsia="zh-CN" w:bidi="ar"/>
              </w:rPr>
              <w:t>4</w:t>
            </w:r>
            <w:r>
              <w:rPr>
                <w:rFonts w:hint="eastAsia" w:ascii="微软雅黑" w:hAnsi="微软雅黑" w:eastAsia="微软雅黑" w:cs="微软雅黑"/>
                <w:color w:val="auto"/>
                <w:kern w:val="0"/>
                <w:sz w:val="20"/>
                <w:szCs w:val="20"/>
                <w:highlight w:val="none"/>
                <w:lang w:bidi="ar"/>
              </w:rPr>
              <w:t>.整个床面带恒温加热功能，温度为0—50℃。</w:t>
            </w:r>
            <w:r>
              <w:rPr>
                <w:rFonts w:hint="eastAsia" w:ascii="微软雅黑" w:hAnsi="微软雅黑" w:eastAsia="微软雅黑" w:cs="微软雅黑"/>
                <w:color w:val="auto"/>
                <w:kern w:val="0"/>
                <w:sz w:val="20"/>
                <w:szCs w:val="20"/>
                <w:highlight w:val="none"/>
                <w:lang w:bidi="ar"/>
              </w:rPr>
              <w:br w:type="textWrapping"/>
            </w:r>
            <w:r>
              <w:rPr>
                <w:rFonts w:hint="eastAsia" w:ascii="微软雅黑" w:hAnsi="微软雅黑" w:eastAsia="微软雅黑" w:cs="微软雅黑"/>
                <w:color w:val="auto"/>
                <w:kern w:val="0"/>
                <w:sz w:val="20"/>
                <w:szCs w:val="20"/>
                <w:highlight w:val="none"/>
                <w:lang w:bidi="ar"/>
              </w:rPr>
              <w:t>●</w:t>
            </w:r>
            <w:r>
              <w:rPr>
                <w:rFonts w:hint="eastAsia" w:ascii="微软雅黑" w:hAnsi="微软雅黑" w:eastAsia="微软雅黑" w:cs="微软雅黑"/>
                <w:color w:val="auto"/>
                <w:kern w:val="0"/>
                <w:sz w:val="20"/>
                <w:szCs w:val="20"/>
                <w:highlight w:val="none"/>
                <w:lang w:val="en-US" w:eastAsia="zh-CN" w:bidi="ar"/>
              </w:rPr>
              <w:t>5</w:t>
            </w:r>
            <w:r>
              <w:rPr>
                <w:rFonts w:hint="eastAsia" w:ascii="微软雅黑" w:hAnsi="微软雅黑" w:eastAsia="微软雅黑" w:cs="微软雅黑"/>
                <w:color w:val="auto"/>
                <w:kern w:val="0"/>
                <w:sz w:val="20"/>
                <w:szCs w:val="20"/>
                <w:highlight w:val="none"/>
                <w:lang w:bidi="ar"/>
              </w:rPr>
              <w:t>.配可拆卸软垫。</w:t>
            </w:r>
          </w:p>
        </w:tc>
      </w:tr>
      <w:tr w14:paraId="06C99E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8" w:type="dxa"/>
            <w:noWrap w:val="0"/>
            <w:vAlign w:val="center"/>
          </w:tcPr>
          <w:p w14:paraId="7F561EAA">
            <w:pPr>
              <w:widowControl/>
              <w:jc w:val="center"/>
              <w:textAlignment w:val="center"/>
              <w:rPr>
                <w:color w:val="auto"/>
                <w:highlight w:val="none"/>
              </w:rPr>
            </w:pPr>
            <w:r>
              <w:rPr>
                <w:rFonts w:hint="eastAsia" w:ascii="微软雅黑" w:hAnsi="微软雅黑" w:eastAsia="微软雅黑" w:cs="微软雅黑"/>
                <w:color w:val="auto"/>
                <w:kern w:val="0"/>
                <w:sz w:val="20"/>
                <w:szCs w:val="20"/>
                <w:highlight w:val="none"/>
                <w:lang w:bidi="ar"/>
              </w:rPr>
              <w:t>6</w:t>
            </w:r>
          </w:p>
        </w:tc>
        <w:tc>
          <w:tcPr>
            <w:tcW w:w="1213" w:type="dxa"/>
            <w:noWrap w:val="0"/>
            <w:vAlign w:val="center"/>
          </w:tcPr>
          <w:p w14:paraId="67463643">
            <w:pPr>
              <w:widowControl/>
              <w:jc w:val="left"/>
              <w:textAlignment w:val="center"/>
              <w:rPr>
                <w:rFonts w:ascii="Times New Roman" w:hAnsi="Times New Roman" w:eastAsia="宋体" w:cs="Times New Roman"/>
                <w:color w:val="auto"/>
                <w:sz w:val="22"/>
                <w:szCs w:val="22"/>
                <w:highlight w:val="none"/>
                <w:lang w:val="en-US" w:eastAsia="zh-CN" w:bidi="ar-SA"/>
              </w:rPr>
            </w:pPr>
            <w:r>
              <w:rPr>
                <w:rFonts w:hint="eastAsia" w:ascii="微软雅黑" w:hAnsi="微软雅黑" w:eastAsia="微软雅黑" w:cs="微软雅黑"/>
                <w:color w:val="auto"/>
                <w:kern w:val="0"/>
                <w:sz w:val="20"/>
                <w:szCs w:val="20"/>
                <w:highlight w:val="none"/>
                <w:lang w:bidi="ar"/>
              </w:rPr>
              <w:t>焚烧炉</w:t>
            </w:r>
          </w:p>
        </w:tc>
        <w:tc>
          <w:tcPr>
            <w:tcW w:w="6681" w:type="dxa"/>
            <w:noWrap w:val="0"/>
            <w:vAlign w:val="center"/>
          </w:tcPr>
          <w:p w14:paraId="33B7D31B">
            <w:pPr>
              <w:widowControl/>
              <w:snapToGrid w:val="0"/>
              <w:jc w:val="left"/>
              <w:textAlignment w:val="center"/>
              <w:rPr>
                <w:rFonts w:hint="eastAsia" w:ascii="微软雅黑" w:hAnsi="微软雅黑" w:eastAsia="微软雅黑" w:cs="微软雅黑"/>
                <w:color w:val="auto"/>
                <w:kern w:val="0"/>
                <w:sz w:val="20"/>
                <w:szCs w:val="20"/>
                <w:highlight w:val="none"/>
                <w:lang w:eastAsia="zh-CN" w:bidi="ar"/>
              </w:rPr>
            </w:pPr>
            <w:r>
              <w:rPr>
                <w:rFonts w:hint="eastAsia" w:ascii="微软雅黑" w:hAnsi="微软雅黑" w:eastAsia="微软雅黑" w:cs="微软雅黑"/>
                <w:color w:val="auto"/>
                <w:kern w:val="0"/>
                <w:sz w:val="20"/>
                <w:szCs w:val="20"/>
                <w:highlight w:val="none"/>
                <w:lang w:bidi="ar"/>
              </w:rPr>
              <w:t>●1.材质:碳钢材质＋高温耐火建材</w:t>
            </w:r>
            <w:r>
              <w:rPr>
                <w:rFonts w:hint="eastAsia" w:ascii="微软雅黑" w:hAnsi="微软雅黑" w:eastAsia="微软雅黑" w:cs="微软雅黑"/>
                <w:color w:val="auto"/>
                <w:kern w:val="0"/>
                <w:sz w:val="20"/>
                <w:szCs w:val="20"/>
                <w:highlight w:val="none"/>
                <w:lang w:eastAsia="zh-CN" w:bidi="ar"/>
              </w:rPr>
              <w:t>。</w:t>
            </w:r>
          </w:p>
          <w:p w14:paraId="522AD7FB">
            <w:pPr>
              <w:widowControl/>
              <w:snapToGrid w:val="0"/>
              <w:jc w:val="left"/>
              <w:textAlignment w:val="center"/>
              <w:rPr>
                <w:rFonts w:hint="eastAsia" w:ascii="微软雅黑" w:hAnsi="微软雅黑" w:eastAsia="微软雅黑" w:cs="微软雅黑"/>
                <w:color w:val="auto"/>
                <w:kern w:val="0"/>
                <w:sz w:val="20"/>
                <w:szCs w:val="20"/>
                <w:highlight w:val="none"/>
                <w:lang w:eastAsia="zh-CN" w:bidi="ar"/>
              </w:rPr>
            </w:pPr>
            <w:r>
              <w:rPr>
                <w:rFonts w:hint="eastAsia" w:ascii="微软雅黑" w:hAnsi="微软雅黑" w:eastAsia="微软雅黑" w:cs="微软雅黑"/>
                <w:color w:val="auto"/>
                <w:kern w:val="0"/>
                <w:sz w:val="20"/>
                <w:szCs w:val="20"/>
                <w:highlight w:val="none"/>
                <w:lang w:bidi="ar"/>
              </w:rPr>
              <w:t>●2.焚烧能力：不低于100kg/次，每天可焚烧3-5次</w:t>
            </w:r>
            <w:r>
              <w:rPr>
                <w:rFonts w:hint="eastAsia" w:ascii="微软雅黑" w:hAnsi="微软雅黑" w:eastAsia="微软雅黑" w:cs="微软雅黑"/>
                <w:color w:val="auto"/>
                <w:kern w:val="0"/>
                <w:sz w:val="20"/>
                <w:szCs w:val="20"/>
                <w:highlight w:val="none"/>
                <w:lang w:eastAsia="zh-CN" w:bidi="ar"/>
              </w:rPr>
              <w:t>。</w:t>
            </w:r>
          </w:p>
          <w:p w14:paraId="1043C6DD">
            <w:pPr>
              <w:widowControl/>
              <w:snapToGrid w:val="0"/>
              <w:jc w:val="left"/>
              <w:textAlignment w:val="center"/>
              <w:rPr>
                <w:rFonts w:hint="eastAsia" w:ascii="微软雅黑" w:hAnsi="微软雅黑" w:eastAsia="微软雅黑" w:cs="微软雅黑"/>
                <w:color w:val="auto"/>
                <w:kern w:val="0"/>
                <w:sz w:val="20"/>
                <w:szCs w:val="20"/>
                <w:highlight w:val="none"/>
                <w:lang w:eastAsia="zh-CN" w:bidi="ar"/>
              </w:rPr>
            </w:pPr>
            <w:r>
              <w:rPr>
                <w:rFonts w:hint="eastAsia" w:ascii="微软雅黑" w:hAnsi="微软雅黑" w:eastAsia="微软雅黑" w:cs="微软雅黑"/>
                <w:color w:val="auto"/>
                <w:kern w:val="0"/>
                <w:sz w:val="20"/>
                <w:szCs w:val="20"/>
                <w:highlight w:val="none"/>
                <w:lang w:bidi="ar"/>
              </w:rPr>
              <w:t>●3.点火方式:自动</w:t>
            </w:r>
            <w:r>
              <w:rPr>
                <w:rFonts w:hint="eastAsia" w:ascii="微软雅黑" w:hAnsi="微软雅黑" w:eastAsia="微软雅黑" w:cs="微软雅黑"/>
                <w:color w:val="auto"/>
                <w:kern w:val="0"/>
                <w:sz w:val="20"/>
                <w:szCs w:val="20"/>
                <w:highlight w:val="none"/>
                <w:lang w:eastAsia="zh-CN" w:bidi="ar"/>
              </w:rPr>
              <w:t>。</w:t>
            </w:r>
          </w:p>
          <w:p w14:paraId="5AE3A809">
            <w:pPr>
              <w:widowControl/>
              <w:snapToGrid w:val="0"/>
              <w:jc w:val="left"/>
              <w:textAlignment w:val="center"/>
              <w:rPr>
                <w:rFonts w:hint="eastAsia" w:ascii="微软雅黑" w:hAnsi="微软雅黑" w:eastAsia="微软雅黑" w:cs="微软雅黑"/>
                <w:color w:val="auto"/>
                <w:kern w:val="0"/>
                <w:sz w:val="20"/>
                <w:szCs w:val="20"/>
                <w:highlight w:val="none"/>
                <w:lang w:eastAsia="zh-CN" w:bidi="ar"/>
              </w:rPr>
            </w:pPr>
            <w:r>
              <w:rPr>
                <w:rFonts w:hint="eastAsia" w:ascii="微软雅黑" w:hAnsi="微软雅黑" w:eastAsia="微软雅黑" w:cs="微软雅黑"/>
                <w:color w:val="auto"/>
                <w:kern w:val="0"/>
                <w:sz w:val="20"/>
                <w:szCs w:val="20"/>
                <w:highlight w:val="none"/>
                <w:lang w:bidi="ar"/>
              </w:rPr>
              <w:t>●4.烟尘处理方式:二次高温焚烧分解烟气＋水雾喷淋降尘</w:t>
            </w:r>
            <w:r>
              <w:rPr>
                <w:rFonts w:hint="eastAsia" w:ascii="微软雅黑" w:hAnsi="微软雅黑" w:eastAsia="微软雅黑" w:cs="微软雅黑"/>
                <w:color w:val="auto"/>
                <w:kern w:val="0"/>
                <w:sz w:val="20"/>
                <w:szCs w:val="20"/>
                <w:highlight w:val="none"/>
                <w:lang w:eastAsia="zh-CN" w:bidi="ar"/>
              </w:rPr>
              <w:t>。</w:t>
            </w:r>
          </w:p>
          <w:p w14:paraId="7F052C08">
            <w:pPr>
              <w:widowControl/>
              <w:jc w:val="left"/>
              <w:rPr>
                <w:rFonts w:hint="eastAsia" w:ascii="微软雅黑" w:hAnsi="微软雅黑" w:eastAsia="微软雅黑" w:cs="微软雅黑"/>
                <w:color w:val="auto"/>
                <w:kern w:val="0"/>
                <w:sz w:val="20"/>
                <w:szCs w:val="20"/>
                <w:highlight w:val="none"/>
                <w:lang w:eastAsia="zh-CN" w:bidi="ar"/>
              </w:rPr>
            </w:pPr>
            <w:r>
              <w:rPr>
                <w:rFonts w:hint="eastAsia" w:ascii="微软雅黑" w:hAnsi="微软雅黑" w:eastAsia="微软雅黑" w:cs="微软雅黑"/>
                <w:color w:val="auto"/>
                <w:kern w:val="0"/>
                <w:sz w:val="20"/>
                <w:szCs w:val="20"/>
                <w:highlight w:val="none"/>
                <w:lang w:bidi="ar"/>
              </w:rPr>
              <w:t>●5.补氧风机功率约0.55 kw，引风机功率约1.5kw，水泵功率约1.5KW，燃烧机功率约0.18KW×2台，燃烧机耗油量不高于10kg/台，整机总功率约3.91KW</w:t>
            </w:r>
            <w:r>
              <w:rPr>
                <w:rFonts w:hint="eastAsia" w:ascii="微软雅黑" w:hAnsi="微软雅黑" w:eastAsia="微软雅黑" w:cs="微软雅黑"/>
                <w:color w:val="auto"/>
                <w:kern w:val="0"/>
                <w:sz w:val="20"/>
                <w:szCs w:val="20"/>
                <w:highlight w:val="none"/>
                <w:lang w:eastAsia="zh-CN" w:bidi="ar"/>
              </w:rPr>
              <w:t>。</w:t>
            </w:r>
          </w:p>
          <w:p w14:paraId="2BBF01B5">
            <w:pPr>
              <w:widowControl/>
              <w:snapToGrid w:val="0"/>
              <w:jc w:val="left"/>
              <w:textAlignment w:val="center"/>
              <w:rPr>
                <w:rFonts w:hint="eastAsia" w:ascii="微软雅黑" w:hAnsi="微软雅黑" w:eastAsia="微软雅黑" w:cs="微软雅黑"/>
                <w:color w:val="auto"/>
                <w:kern w:val="0"/>
                <w:sz w:val="20"/>
                <w:szCs w:val="20"/>
                <w:highlight w:val="none"/>
                <w:lang w:eastAsia="zh-CN" w:bidi="ar"/>
              </w:rPr>
            </w:pPr>
            <w:r>
              <w:rPr>
                <w:rFonts w:hint="eastAsia" w:ascii="微软雅黑" w:hAnsi="微软雅黑" w:eastAsia="微软雅黑" w:cs="微软雅黑"/>
                <w:color w:val="auto"/>
                <w:kern w:val="0"/>
                <w:sz w:val="20"/>
                <w:szCs w:val="20"/>
                <w:highlight w:val="none"/>
                <w:lang w:bidi="ar"/>
              </w:rPr>
              <w:t>●6.运行电压：220V</w:t>
            </w:r>
            <w:r>
              <w:rPr>
                <w:rFonts w:hint="eastAsia" w:ascii="微软雅黑" w:hAnsi="微软雅黑" w:eastAsia="微软雅黑" w:cs="微软雅黑"/>
                <w:color w:val="auto"/>
                <w:kern w:val="0"/>
                <w:sz w:val="20"/>
                <w:szCs w:val="20"/>
                <w:highlight w:val="none"/>
                <w:lang w:eastAsia="zh-CN" w:bidi="ar"/>
              </w:rPr>
              <w:t>。</w:t>
            </w:r>
          </w:p>
          <w:p w14:paraId="4038FA21">
            <w:pPr>
              <w:widowControl/>
              <w:snapToGrid w:val="0"/>
              <w:jc w:val="left"/>
              <w:textAlignment w:val="center"/>
              <w:rPr>
                <w:rFonts w:hint="eastAsia" w:ascii="微软雅黑" w:hAnsi="微软雅黑" w:eastAsia="微软雅黑" w:cs="微软雅黑"/>
                <w:color w:val="auto"/>
                <w:kern w:val="0"/>
                <w:sz w:val="20"/>
                <w:szCs w:val="20"/>
                <w:highlight w:val="none"/>
                <w:lang w:val="en-US" w:eastAsia="zh-CN" w:bidi="ar"/>
              </w:rPr>
            </w:pPr>
            <w:r>
              <w:rPr>
                <w:rFonts w:hint="eastAsia" w:ascii="微软雅黑" w:hAnsi="微软雅黑" w:eastAsia="微软雅黑" w:cs="微软雅黑"/>
                <w:color w:val="auto"/>
                <w:kern w:val="0"/>
                <w:sz w:val="20"/>
                <w:szCs w:val="20"/>
                <w:highlight w:val="none"/>
                <w:lang w:bidi="ar"/>
              </w:rPr>
              <w:t>●7.燃烧室内部尺寸（mm）：1150*670*670（±5%），重量（kg）:2500（±5%）</w:t>
            </w:r>
            <w:r>
              <w:rPr>
                <w:rFonts w:hint="eastAsia" w:ascii="微软雅黑" w:hAnsi="微软雅黑" w:eastAsia="微软雅黑" w:cs="微软雅黑"/>
                <w:color w:val="auto"/>
                <w:kern w:val="0"/>
                <w:sz w:val="20"/>
                <w:szCs w:val="20"/>
                <w:highlight w:val="none"/>
                <w:lang w:eastAsia="zh-CN" w:bidi="ar"/>
              </w:rPr>
              <w:t>。</w:t>
            </w:r>
          </w:p>
        </w:tc>
      </w:tr>
    </w:tbl>
    <w:p w14:paraId="575FB2D8">
      <w:pPr>
        <w:rPr>
          <w:rFonts w:hint="eastAsia"/>
          <w:color w:val="auto"/>
          <w:highlight w:val="none"/>
        </w:rPr>
      </w:pPr>
      <w:r>
        <w:rPr>
          <w:rFonts w:hint="eastAsia" w:ascii="宋体" w:hAnsi="宋体" w:cs="宋体"/>
          <w:b/>
          <w:bCs/>
          <w:color w:val="auto"/>
          <w:kern w:val="2"/>
          <w:sz w:val="24"/>
          <w:szCs w:val="24"/>
          <w:highlight w:val="none"/>
        </w:rPr>
        <w:t>注：</w:t>
      </w:r>
    </w:p>
    <w:p w14:paraId="3BA34CAD">
      <w:pPr>
        <w:pStyle w:val="5"/>
        <w:widowControl w:val="0"/>
        <w:snapToGrid w:val="0"/>
        <w:spacing w:after="0" w:line="360" w:lineRule="auto"/>
        <w:ind w:firstLine="0" w:firstLineChars="0"/>
        <w:rPr>
          <w:rFonts w:hint="eastAsia" w:ascii="宋体" w:hAnsi="宋体" w:cs="宋体"/>
          <w:b/>
          <w:bCs/>
          <w:color w:val="auto"/>
          <w:sz w:val="24"/>
          <w:highlight w:val="none"/>
          <w:lang w:bidi="ar"/>
        </w:rPr>
      </w:pPr>
      <w:r>
        <w:rPr>
          <w:rFonts w:hint="eastAsia" w:ascii="宋体" w:hAnsi="宋体" w:cs="宋体"/>
          <w:b/>
          <w:bCs/>
          <w:color w:val="auto"/>
          <w:sz w:val="24"/>
          <w:highlight w:val="none"/>
          <w:lang w:bidi="ar"/>
        </w:rPr>
        <w:t>★1.若所投产品涉及CCC强制认证、进网许可证或设备型号核准证、网络关键设备和网络安全专用产品等相关认证或许可证书的，在响应文件中可不提供相关证书(招标文件另有要求的除外)，可提供承诺函（格式自拟）；投标人应当在签订采购合同前提供至采购人，未提供或不能提供的视为虚假响应。（提供承诺函）</w:t>
      </w:r>
    </w:p>
    <w:p w14:paraId="5ECBAC8E">
      <w:pPr>
        <w:pStyle w:val="5"/>
        <w:widowControl w:val="0"/>
        <w:snapToGrid w:val="0"/>
        <w:spacing w:after="0" w:line="360" w:lineRule="auto"/>
        <w:ind w:firstLine="0" w:firstLineChars="0"/>
        <w:rPr>
          <w:rFonts w:hint="eastAsia" w:ascii="宋体" w:hAnsi="宋体" w:eastAsia="宋体" w:cs="宋体"/>
          <w:b/>
          <w:bCs/>
          <w:color w:val="auto"/>
          <w:sz w:val="24"/>
          <w:highlight w:val="none"/>
          <w:lang w:bidi="ar"/>
        </w:rPr>
      </w:pPr>
      <w:r>
        <w:rPr>
          <w:rFonts w:hint="eastAsia" w:ascii="宋体" w:hAnsi="宋体" w:eastAsia="宋体" w:cs="宋体"/>
          <w:b/>
          <w:bCs/>
          <w:color w:val="auto"/>
          <w:sz w:val="24"/>
          <w:highlight w:val="none"/>
          <w:lang w:bidi="ar"/>
        </w:rPr>
        <w:t>★2.</w:t>
      </w:r>
      <w:r>
        <w:rPr>
          <w:rFonts w:hint="eastAsia" w:ascii="宋体" w:hAnsi="宋体" w:eastAsia="宋体" w:cs="宋体"/>
          <w:b/>
          <w:bCs/>
          <w:color w:val="auto"/>
          <w:kern w:val="0"/>
          <w:sz w:val="24"/>
          <w:szCs w:val="24"/>
          <w:highlight w:val="none"/>
          <w:lang w:val="en-US" w:eastAsia="zh-CN" w:bidi="ar"/>
        </w:rPr>
        <w:t>若所投产品涉及强制节能，投标人应提供产品认证证书复印件并加盖投标人单位公章（鲜章），否则投标无效</w:t>
      </w:r>
      <w:r>
        <w:rPr>
          <w:rFonts w:hint="eastAsia" w:ascii="宋体" w:hAnsi="宋体" w:eastAsia="宋体" w:cs="宋体"/>
          <w:b/>
          <w:bCs/>
          <w:color w:val="auto"/>
          <w:sz w:val="24"/>
          <w:highlight w:val="none"/>
          <w:lang w:bidi="ar"/>
        </w:rPr>
        <w:t>。</w:t>
      </w:r>
    </w:p>
    <w:p w14:paraId="6D0C10C6">
      <w:pPr>
        <w:pStyle w:val="5"/>
        <w:widowControl w:val="0"/>
        <w:snapToGrid w:val="0"/>
        <w:spacing w:after="0" w:line="360" w:lineRule="auto"/>
        <w:ind w:firstLine="0" w:firstLineChars="0"/>
        <w:rPr>
          <w:rFonts w:hint="eastAsia" w:ascii="宋体" w:hAnsi="宋体" w:cs="宋体"/>
          <w:b/>
          <w:bCs/>
          <w:color w:val="auto"/>
          <w:sz w:val="24"/>
          <w:highlight w:val="none"/>
          <w:lang w:bidi="ar"/>
        </w:rPr>
      </w:pPr>
      <w:r>
        <w:rPr>
          <w:rFonts w:hint="eastAsia" w:ascii="宋体" w:hAnsi="宋体" w:cs="宋体"/>
          <w:b/>
          <w:bCs/>
          <w:color w:val="auto"/>
          <w:sz w:val="24"/>
          <w:highlight w:val="none"/>
          <w:lang w:bidi="ar"/>
        </w:rPr>
        <w:t>3.本</w:t>
      </w:r>
      <w:r>
        <w:rPr>
          <w:rFonts w:hint="eastAsia" w:ascii="宋体" w:hAnsi="宋体" w:cs="宋体"/>
          <w:b/>
          <w:bCs/>
          <w:color w:val="auto"/>
          <w:sz w:val="24"/>
          <w:highlight w:val="none"/>
          <w:lang w:val="en-US" w:eastAsia="zh-CN" w:bidi="ar"/>
        </w:rPr>
        <w:t>采购包</w:t>
      </w:r>
      <w:r>
        <w:rPr>
          <w:rFonts w:hint="eastAsia" w:ascii="宋体" w:hAnsi="宋体" w:cs="宋体"/>
          <w:b/>
          <w:bCs/>
          <w:color w:val="auto"/>
          <w:sz w:val="24"/>
          <w:highlight w:val="none"/>
          <w:lang w:bidi="ar"/>
        </w:rPr>
        <w:t>核心产品为：</w:t>
      </w:r>
      <w:r>
        <w:rPr>
          <w:rFonts w:hint="eastAsia" w:ascii="宋体" w:hAnsi="宋体" w:eastAsia="宋体" w:cs="宋体"/>
          <w:b/>
          <w:bCs/>
          <w:color w:val="auto"/>
          <w:sz w:val="24"/>
          <w:szCs w:val="24"/>
          <w:highlight w:val="none"/>
          <w:lang w:val="en-US" w:eastAsia="zh-CN" w:bidi="ar"/>
        </w:rPr>
        <w:t>DR</w:t>
      </w:r>
      <w:r>
        <w:rPr>
          <w:rFonts w:hint="eastAsia" w:ascii="宋体" w:hAnsi="宋体" w:cs="宋体"/>
          <w:b/>
          <w:bCs/>
          <w:color w:val="auto"/>
          <w:sz w:val="24"/>
          <w:highlight w:val="none"/>
          <w:lang w:bidi="ar"/>
        </w:rPr>
        <w:t xml:space="preserve"> 。</w:t>
      </w:r>
    </w:p>
    <w:p w14:paraId="52494898">
      <w:pPr>
        <w:pStyle w:val="5"/>
        <w:widowControl w:val="0"/>
        <w:snapToGrid w:val="0"/>
        <w:spacing w:after="0" w:line="360" w:lineRule="auto"/>
        <w:ind w:firstLine="0" w:firstLineChars="0"/>
        <w:rPr>
          <w:rFonts w:hint="eastAsia" w:ascii="宋体" w:hAnsi="宋体" w:cs="宋体"/>
          <w:b/>
          <w:bCs/>
          <w:color w:val="auto"/>
          <w:kern w:val="2"/>
          <w:sz w:val="24"/>
          <w:highlight w:val="none"/>
        </w:rPr>
      </w:pPr>
      <w:r>
        <w:rPr>
          <w:rFonts w:hint="eastAsia" w:ascii="宋体" w:hAnsi="宋体" w:cs="宋体"/>
          <w:b/>
          <w:bCs/>
          <w:color w:val="auto"/>
          <w:sz w:val="24"/>
          <w:highlight w:val="none"/>
          <w:lang w:bidi="ar"/>
        </w:rPr>
        <w:t>4.以上带“★”为实质性要求，不满足作无效投标处理；以上带“▲为重要参数，不满足扣除相应分值。</w:t>
      </w:r>
      <w:r>
        <w:rPr>
          <w:rFonts w:hint="eastAsia" w:ascii="宋体" w:hAnsi="宋体" w:cs="宋体"/>
          <w:b/>
          <w:bCs/>
          <w:color w:val="auto"/>
          <w:kern w:val="2"/>
          <w:sz w:val="24"/>
          <w:highlight w:val="none"/>
        </w:rPr>
        <w:t>所有技术参数在参数表中有相关证明材料要求的，投标人应按其要求提供证明材料，否则视为负偏离。参数表中没有证明材料要求的，以投标人的技术参数偏离表中的响应为准。</w:t>
      </w:r>
    </w:p>
    <w:p w14:paraId="3EFBDD86">
      <w:pPr>
        <w:pStyle w:val="5"/>
        <w:widowControl w:val="0"/>
        <w:snapToGrid w:val="0"/>
        <w:spacing w:after="0" w:line="360" w:lineRule="auto"/>
        <w:ind w:firstLine="0" w:firstLineChars="0"/>
        <w:rPr>
          <w:rFonts w:hint="default" w:ascii="宋体" w:hAnsi="宋体" w:cs="宋体"/>
          <w:b/>
          <w:bCs/>
          <w:color w:val="auto"/>
          <w:kern w:val="2"/>
          <w:sz w:val="24"/>
          <w:highlight w:val="none"/>
          <w:lang w:val="en-US" w:eastAsia="zh-CN"/>
        </w:rPr>
      </w:pPr>
    </w:p>
    <w:p w14:paraId="46FAC8CB">
      <w:pPr>
        <w:pStyle w:val="5"/>
        <w:widowControl w:val="0"/>
        <w:snapToGrid w:val="0"/>
        <w:spacing w:after="0" w:line="360" w:lineRule="auto"/>
        <w:ind w:firstLine="0" w:firstLineChars="0"/>
        <w:rPr>
          <w:rFonts w:hint="eastAsia" w:ascii="宋体" w:hAnsi="宋体" w:cs="宋体"/>
          <w:b/>
          <w:bCs/>
          <w:color w:val="auto"/>
          <w:sz w:val="24"/>
          <w:highlight w:val="none"/>
          <w:lang w:bidi="ar"/>
        </w:rPr>
      </w:pPr>
      <w:r>
        <w:rPr>
          <w:rFonts w:hint="eastAsia" w:ascii="宋体" w:hAnsi="宋体" w:cs="宋体"/>
          <w:b/>
          <w:color w:val="auto"/>
          <w:sz w:val="24"/>
          <w:highlight w:val="none"/>
        </w:rPr>
        <w:t>三、商务要求</w:t>
      </w:r>
    </w:p>
    <w:p w14:paraId="360E3D5B">
      <w:pPr>
        <w:pStyle w:val="4"/>
        <w:widowControl w:val="0"/>
        <w:tabs>
          <w:tab w:val="left" w:pos="9014"/>
        </w:tabs>
        <w:adjustRightInd w:val="0"/>
        <w:snapToGrid w:val="0"/>
        <w:spacing w:line="360" w:lineRule="auto"/>
        <w:rPr>
          <w:rFonts w:hint="eastAsia" w:ascii="宋体" w:hAnsi="宋体" w:cs="宋体"/>
          <w:color w:val="auto"/>
          <w:spacing w:val="-2"/>
          <w:sz w:val="24"/>
          <w:szCs w:val="24"/>
          <w:highlight w:val="none"/>
        </w:rPr>
      </w:pPr>
      <w:r>
        <w:rPr>
          <w:rFonts w:hint="eastAsia" w:ascii="宋体" w:hAnsi="宋体" w:cs="宋体"/>
          <w:b/>
          <w:bCs/>
          <w:color w:val="auto"/>
          <w:sz w:val="24"/>
          <w:szCs w:val="24"/>
          <w:highlight w:val="none"/>
        </w:rPr>
        <w:t>1、交货时间（实质性要求）</w:t>
      </w:r>
    </w:p>
    <w:p w14:paraId="5E6A3645">
      <w:pPr>
        <w:widowControl w:val="0"/>
        <w:adjustRightInd w:val="0"/>
        <w:snapToGrid w:val="0"/>
        <w:spacing w:line="360" w:lineRule="auto"/>
        <w:ind w:firstLine="508"/>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采购包1：在预付款支付后45天内交货，交货产品为麻醉机、便携式超声、血细胞分析仪、血液生化分析仪、监护仪；</w:t>
      </w:r>
    </w:p>
    <w:p w14:paraId="09D2E99A">
      <w:pPr>
        <w:widowControl w:val="0"/>
        <w:adjustRightInd w:val="0"/>
        <w:snapToGrid w:val="0"/>
        <w:spacing w:line="360" w:lineRule="auto"/>
        <w:ind w:firstLine="508"/>
        <w:rPr>
          <w:rFonts w:hint="default" w:ascii="宋体" w:hAnsi="宋体" w:eastAsia="宋体" w:cs="宋体"/>
          <w:color w:val="auto"/>
          <w:sz w:val="24"/>
          <w:szCs w:val="24"/>
          <w:highlight w:val="none"/>
          <w:lang w:val="en-US" w:eastAsia="zh-CN"/>
        </w:rPr>
      </w:pPr>
      <w:r>
        <w:rPr>
          <w:rFonts w:hint="eastAsia" w:ascii="宋体" w:hAnsi="宋体" w:cs="宋体"/>
          <w:color w:val="auto"/>
          <w:sz w:val="24"/>
          <w:szCs w:val="24"/>
          <w:highlight w:val="none"/>
          <w:lang w:val="en-US" w:eastAsia="zh-CN"/>
        </w:rPr>
        <w:t>采购包2：交货时间与项目工程施工进度配合，在采购人发出供货通知书后60天内交货并完成安装调试，交货产品为DR、大动物解剖台、手术吊塔、手术治疗床、吊塔式无影灯、焚烧炉。</w:t>
      </w:r>
    </w:p>
    <w:p w14:paraId="158617AB">
      <w:pPr>
        <w:pStyle w:val="4"/>
        <w:widowControl w:val="0"/>
        <w:tabs>
          <w:tab w:val="left" w:pos="9014"/>
        </w:tabs>
        <w:adjustRightInd w:val="0"/>
        <w:snapToGrid w:val="0"/>
        <w:spacing w:line="360" w:lineRule="auto"/>
        <w:rPr>
          <w:rFonts w:hint="eastAsia" w:ascii="宋体" w:hAnsi="宋体" w:cs="宋体"/>
          <w:b/>
          <w:bCs/>
          <w:color w:val="auto"/>
          <w:sz w:val="24"/>
          <w:szCs w:val="24"/>
          <w:highlight w:val="none"/>
        </w:rPr>
      </w:pPr>
      <w:r>
        <w:rPr>
          <w:rFonts w:hint="eastAsia" w:ascii="宋体" w:hAnsi="宋体" w:cs="宋体"/>
          <w:b/>
          <w:bCs/>
          <w:color w:val="auto"/>
          <w:sz w:val="24"/>
          <w:szCs w:val="24"/>
          <w:highlight w:val="none"/>
        </w:rPr>
        <w:t>2、交货地点（实质性要求）</w:t>
      </w:r>
    </w:p>
    <w:p w14:paraId="65AF5CAD">
      <w:pPr>
        <w:pStyle w:val="4"/>
        <w:widowControl w:val="0"/>
        <w:tabs>
          <w:tab w:val="left" w:pos="9014"/>
        </w:tabs>
        <w:adjustRightInd w:val="0"/>
        <w:snapToGrid w:val="0"/>
        <w:spacing w:line="360" w:lineRule="auto"/>
        <w:ind w:firstLine="480" w:firstLineChars="200"/>
        <w:rPr>
          <w:rFonts w:hint="eastAsia" w:ascii="宋体" w:hAnsi="宋体" w:cs="宋体"/>
          <w:color w:val="auto"/>
          <w:sz w:val="24"/>
          <w:szCs w:val="24"/>
          <w:highlight w:val="none"/>
        </w:rPr>
      </w:pPr>
      <w:r>
        <w:rPr>
          <w:rFonts w:hint="eastAsia" w:ascii="宋体" w:hAnsi="宋体" w:cs="宋体"/>
          <w:color w:val="auto"/>
          <w:sz w:val="24"/>
          <w:szCs w:val="24"/>
          <w:highlight w:val="none"/>
          <w:lang w:val="en-US" w:eastAsia="zh-CN"/>
        </w:rPr>
        <w:t>采购人指定地点</w:t>
      </w:r>
      <w:r>
        <w:rPr>
          <w:rFonts w:hint="eastAsia" w:ascii="宋体" w:hAnsi="宋体" w:cs="宋体"/>
          <w:color w:val="auto"/>
          <w:sz w:val="24"/>
          <w:szCs w:val="24"/>
          <w:highlight w:val="none"/>
        </w:rPr>
        <w:t>。</w:t>
      </w:r>
    </w:p>
    <w:p w14:paraId="44814DDA">
      <w:pPr>
        <w:pStyle w:val="4"/>
        <w:widowControl w:val="0"/>
        <w:tabs>
          <w:tab w:val="left" w:pos="9014"/>
        </w:tabs>
        <w:adjustRightInd w:val="0"/>
        <w:snapToGrid w:val="0"/>
        <w:spacing w:line="360" w:lineRule="auto"/>
        <w:rPr>
          <w:rFonts w:hint="eastAsia" w:ascii="宋体" w:hAnsi="宋体" w:cs="宋体"/>
          <w:color w:val="auto"/>
          <w:sz w:val="24"/>
          <w:szCs w:val="24"/>
          <w:highlight w:val="none"/>
        </w:rPr>
      </w:pPr>
      <w:r>
        <w:rPr>
          <w:rFonts w:hint="eastAsia" w:ascii="宋体" w:hAnsi="宋体" w:cs="宋体"/>
          <w:b/>
          <w:bCs/>
          <w:color w:val="auto"/>
          <w:sz w:val="24"/>
          <w:szCs w:val="24"/>
          <w:highlight w:val="none"/>
        </w:rPr>
        <w:t>3、付款条件及进度（实质性要求）</w:t>
      </w:r>
    </w:p>
    <w:p w14:paraId="33971302">
      <w:pPr>
        <w:widowControl w:val="0"/>
        <w:adjustRightInd w:val="0"/>
        <w:snapToGrid w:val="0"/>
        <w:spacing w:line="360" w:lineRule="auto"/>
        <w:ind w:firstLine="508"/>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1.预付款：预付款支付比例为合同金额的45%。</w:t>
      </w:r>
    </w:p>
    <w:p w14:paraId="7B82E1C7">
      <w:pPr>
        <w:widowControl w:val="0"/>
        <w:adjustRightInd w:val="0"/>
        <w:snapToGrid w:val="0"/>
        <w:spacing w:line="360" w:lineRule="auto"/>
        <w:ind w:firstLine="508"/>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2.进度款：</w:t>
      </w:r>
    </w:p>
    <w:p w14:paraId="62A70C40">
      <w:pPr>
        <w:widowControl w:val="0"/>
        <w:adjustRightInd w:val="0"/>
        <w:snapToGrid w:val="0"/>
        <w:spacing w:line="360" w:lineRule="auto"/>
        <w:ind w:firstLine="508"/>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（1）最终验收合格并</w:t>
      </w:r>
      <w:r>
        <w:rPr>
          <w:rFonts w:hint="eastAsia" w:ascii="宋体" w:hAnsi="宋体" w:eastAsia="宋体" w:cs="宋体"/>
          <w:bCs/>
          <w:i w:val="0"/>
          <w:iCs w:val="0"/>
          <w:caps w:val="0"/>
          <w:color w:val="auto"/>
          <w:spacing w:val="0"/>
          <w:sz w:val="24"/>
          <w:szCs w:val="24"/>
          <w:highlight w:val="none"/>
          <w:shd w:val="clear" w:color="auto" w:fill="auto"/>
        </w:rPr>
        <w:t>收到</w:t>
      </w:r>
      <w:r>
        <w:rPr>
          <w:rFonts w:hint="eastAsia" w:ascii="宋体" w:hAnsi="宋体" w:eastAsia="宋体" w:cs="宋体"/>
          <w:bCs/>
          <w:i w:val="0"/>
          <w:iCs w:val="0"/>
          <w:caps w:val="0"/>
          <w:color w:val="auto"/>
          <w:spacing w:val="0"/>
          <w:sz w:val="24"/>
          <w:szCs w:val="24"/>
          <w:highlight w:val="none"/>
          <w:shd w:val="clear" w:color="auto" w:fill="auto"/>
          <w:lang w:val="en-US" w:eastAsia="zh-CN"/>
        </w:rPr>
        <w:t>中</w:t>
      </w:r>
      <w:r>
        <w:rPr>
          <w:rFonts w:hint="eastAsia" w:ascii="宋体" w:hAnsi="宋体" w:eastAsia="宋体" w:cs="宋体"/>
          <w:bCs/>
          <w:i w:val="0"/>
          <w:iCs w:val="0"/>
          <w:caps w:val="0"/>
          <w:color w:val="auto"/>
          <w:spacing w:val="0"/>
          <w:sz w:val="24"/>
          <w:szCs w:val="24"/>
          <w:highlight w:val="none"/>
          <w:shd w:val="clear" w:color="auto" w:fill="auto"/>
        </w:rPr>
        <w:t>标人</w:t>
      </w:r>
      <w:r>
        <w:rPr>
          <w:rFonts w:hint="eastAsia" w:ascii="宋体" w:hAnsi="宋体" w:eastAsia="宋体" w:cs="宋体"/>
          <w:color w:val="auto"/>
          <w:sz w:val="24"/>
          <w:szCs w:val="24"/>
          <w:highlight w:val="none"/>
          <w:lang w:val="en-US" w:eastAsia="zh-CN"/>
        </w:rPr>
        <w:t>开具的</w:t>
      </w:r>
      <w:r>
        <w:rPr>
          <w:rFonts w:hint="eastAsia" w:ascii="宋体" w:hAnsi="宋体" w:eastAsia="宋体" w:cs="宋体"/>
          <w:bCs/>
          <w:i w:val="0"/>
          <w:iCs w:val="0"/>
          <w:caps w:val="0"/>
          <w:color w:val="auto"/>
          <w:spacing w:val="0"/>
          <w:sz w:val="24"/>
          <w:szCs w:val="24"/>
          <w:highlight w:val="none"/>
          <w:shd w:val="clear" w:color="auto" w:fill="auto"/>
        </w:rPr>
        <w:t>等额</w:t>
      </w:r>
      <w:r>
        <w:rPr>
          <w:rFonts w:hint="eastAsia" w:ascii="宋体" w:hAnsi="宋体" w:eastAsia="宋体" w:cs="宋体"/>
          <w:color w:val="auto"/>
          <w:sz w:val="24"/>
          <w:szCs w:val="24"/>
          <w:highlight w:val="none"/>
          <w:lang w:val="en-US" w:eastAsia="zh-CN"/>
        </w:rPr>
        <w:t>增值税专用发票，支付合同金额的52%；</w:t>
      </w:r>
    </w:p>
    <w:p w14:paraId="1965ABFF">
      <w:pPr>
        <w:widowControl w:val="0"/>
        <w:adjustRightInd w:val="0"/>
        <w:snapToGrid w:val="0"/>
        <w:spacing w:line="360" w:lineRule="auto"/>
        <w:ind w:firstLine="508"/>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w:t>
      </w:r>
      <w:r>
        <w:rPr>
          <w:rFonts w:hint="eastAsia" w:ascii="宋体" w:hAnsi="宋体" w:eastAsia="宋体" w:cs="宋体"/>
          <w:bCs/>
          <w:i w:val="0"/>
          <w:iCs w:val="0"/>
          <w:caps w:val="0"/>
          <w:color w:val="auto"/>
          <w:spacing w:val="0"/>
          <w:sz w:val="24"/>
          <w:szCs w:val="24"/>
          <w:highlight w:val="none"/>
          <w:shd w:val="clear" w:color="auto" w:fill="auto"/>
        </w:rPr>
        <w:t>培训完成</w:t>
      </w:r>
      <w:r>
        <w:rPr>
          <w:rFonts w:hint="eastAsia" w:hAnsi="宋体" w:cs="宋体"/>
          <w:bCs/>
          <w:i w:val="0"/>
          <w:iCs w:val="0"/>
          <w:caps w:val="0"/>
          <w:color w:val="auto"/>
          <w:spacing w:val="0"/>
          <w:sz w:val="24"/>
          <w:szCs w:val="24"/>
          <w:highlight w:val="none"/>
          <w:shd w:val="clear" w:color="auto" w:fill="auto"/>
          <w:lang w:val="en-US" w:eastAsia="zh-CN"/>
        </w:rPr>
        <w:t>且设备正常运行30日历天，并</w:t>
      </w:r>
      <w:r>
        <w:rPr>
          <w:rFonts w:hint="eastAsia" w:ascii="宋体" w:hAnsi="宋体" w:eastAsia="宋体" w:cs="宋体"/>
          <w:bCs/>
          <w:i w:val="0"/>
          <w:iCs w:val="0"/>
          <w:caps w:val="0"/>
          <w:color w:val="auto"/>
          <w:spacing w:val="0"/>
          <w:sz w:val="24"/>
          <w:szCs w:val="24"/>
          <w:highlight w:val="none"/>
          <w:shd w:val="clear" w:color="auto" w:fill="auto"/>
        </w:rPr>
        <w:t>收到投标人开具的等额增值税专用发票</w:t>
      </w:r>
      <w:r>
        <w:rPr>
          <w:rFonts w:hint="eastAsia" w:ascii="宋体" w:hAnsi="宋体" w:eastAsia="宋体" w:cs="宋体"/>
          <w:bCs/>
          <w:i w:val="0"/>
          <w:iCs w:val="0"/>
          <w:caps w:val="0"/>
          <w:color w:val="auto"/>
          <w:spacing w:val="0"/>
          <w:sz w:val="24"/>
          <w:szCs w:val="24"/>
          <w:highlight w:val="none"/>
          <w:shd w:val="clear" w:color="auto" w:fill="auto"/>
          <w:lang w:eastAsia="zh-CN"/>
        </w:rPr>
        <w:t>，</w:t>
      </w:r>
      <w:r>
        <w:rPr>
          <w:rFonts w:hint="eastAsia" w:ascii="宋体" w:hAnsi="宋体" w:eastAsia="宋体" w:cs="宋体"/>
          <w:bCs/>
          <w:i w:val="0"/>
          <w:iCs w:val="0"/>
          <w:caps w:val="0"/>
          <w:color w:val="auto"/>
          <w:spacing w:val="0"/>
          <w:sz w:val="24"/>
          <w:szCs w:val="24"/>
          <w:highlight w:val="none"/>
          <w:shd w:val="clear" w:color="auto" w:fill="auto"/>
        </w:rPr>
        <w:t>支付合同金额</w:t>
      </w:r>
      <w:r>
        <w:rPr>
          <w:rFonts w:hint="eastAsia" w:ascii="宋体" w:hAnsi="宋体" w:eastAsia="宋体" w:cs="宋体"/>
          <w:bCs/>
          <w:i w:val="0"/>
          <w:iCs w:val="0"/>
          <w:caps w:val="0"/>
          <w:color w:val="auto"/>
          <w:spacing w:val="0"/>
          <w:sz w:val="24"/>
          <w:szCs w:val="24"/>
          <w:highlight w:val="none"/>
          <w:shd w:val="clear" w:color="auto" w:fill="auto"/>
          <w:lang w:eastAsia="zh-CN"/>
        </w:rPr>
        <w:t>的</w:t>
      </w:r>
      <w:r>
        <w:rPr>
          <w:rFonts w:hint="eastAsia" w:hAnsi="宋体" w:cs="宋体"/>
          <w:bCs/>
          <w:i w:val="0"/>
          <w:iCs w:val="0"/>
          <w:caps w:val="0"/>
          <w:color w:val="auto"/>
          <w:spacing w:val="0"/>
          <w:sz w:val="24"/>
          <w:szCs w:val="24"/>
          <w:highlight w:val="none"/>
          <w:shd w:val="clear" w:color="auto" w:fill="auto"/>
          <w:lang w:eastAsia="zh-CN"/>
        </w:rPr>
        <w:t>3</w:t>
      </w:r>
      <w:r>
        <w:rPr>
          <w:rFonts w:hint="eastAsia" w:ascii="宋体" w:hAnsi="宋体" w:eastAsia="宋体" w:cs="宋体"/>
          <w:bCs/>
          <w:i w:val="0"/>
          <w:iCs w:val="0"/>
          <w:caps w:val="0"/>
          <w:color w:val="auto"/>
          <w:spacing w:val="0"/>
          <w:sz w:val="24"/>
          <w:szCs w:val="24"/>
          <w:highlight w:val="none"/>
          <w:shd w:val="clear" w:color="auto" w:fill="auto"/>
        </w:rPr>
        <w:t>%</w:t>
      </w:r>
      <w:r>
        <w:rPr>
          <w:rFonts w:hint="eastAsia" w:ascii="宋体" w:hAnsi="宋体" w:eastAsia="宋体" w:cs="宋体"/>
          <w:color w:val="auto"/>
          <w:sz w:val="24"/>
          <w:szCs w:val="24"/>
          <w:highlight w:val="none"/>
          <w:lang w:val="en-US" w:eastAsia="zh-CN"/>
        </w:rPr>
        <w:t>。</w:t>
      </w:r>
    </w:p>
    <w:p w14:paraId="29622B8B">
      <w:pPr>
        <w:widowControl w:val="0"/>
        <w:adjustRightInd w:val="0"/>
        <w:snapToGrid w:val="0"/>
        <w:spacing w:line="360" w:lineRule="auto"/>
        <w:ind w:firstLine="508"/>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3.每次申请付款前，中标人需完善相关资料，开具正规等额增值税专用发票。</w:t>
      </w:r>
    </w:p>
    <w:p w14:paraId="6F4068AD">
      <w:pPr>
        <w:pStyle w:val="4"/>
        <w:widowControl w:val="0"/>
        <w:tabs>
          <w:tab w:val="left" w:pos="9014"/>
        </w:tabs>
        <w:adjustRightInd w:val="0"/>
        <w:snapToGrid w:val="0"/>
        <w:spacing w:line="360" w:lineRule="auto"/>
        <w:rPr>
          <w:rFonts w:hint="eastAsia" w:ascii="宋体" w:hAnsi="宋体" w:cs="宋体"/>
          <w:color w:val="auto"/>
          <w:sz w:val="24"/>
          <w:szCs w:val="24"/>
          <w:highlight w:val="none"/>
        </w:rPr>
      </w:pPr>
      <w:r>
        <w:rPr>
          <w:rFonts w:hint="eastAsia" w:ascii="宋体" w:hAnsi="宋体" w:cs="宋体"/>
          <w:b/>
          <w:bCs/>
          <w:color w:val="auto"/>
          <w:spacing w:val="2"/>
          <w:kern w:val="2"/>
          <w:sz w:val="24"/>
          <w:szCs w:val="24"/>
          <w:highlight w:val="none"/>
        </w:rPr>
        <w:t>4、</w:t>
      </w:r>
      <w:r>
        <w:rPr>
          <w:rFonts w:hint="eastAsia" w:ascii="宋体" w:hAnsi="宋体" w:cs="宋体"/>
          <w:b/>
          <w:bCs/>
          <w:color w:val="auto"/>
          <w:sz w:val="24"/>
          <w:szCs w:val="24"/>
          <w:highlight w:val="none"/>
        </w:rPr>
        <w:t>验收、交付标准和方法（实质性要求）</w:t>
      </w:r>
    </w:p>
    <w:p w14:paraId="35628C2A">
      <w:pPr>
        <w:pStyle w:val="4"/>
        <w:widowControl w:val="0"/>
        <w:tabs>
          <w:tab w:val="left" w:pos="9014"/>
        </w:tabs>
        <w:adjustRightInd w:val="0"/>
        <w:snapToGrid w:val="0"/>
        <w:spacing w:line="360" w:lineRule="auto"/>
        <w:ind w:firstLine="480" w:firstLineChars="200"/>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1.验收主体：中国大熊猫保护研究中心</w:t>
      </w:r>
    </w:p>
    <w:p w14:paraId="2F738125">
      <w:pPr>
        <w:pStyle w:val="4"/>
        <w:widowControl w:val="0"/>
        <w:tabs>
          <w:tab w:val="left" w:pos="9014"/>
        </w:tabs>
        <w:adjustRightInd w:val="0"/>
        <w:snapToGrid w:val="0"/>
        <w:spacing w:line="360" w:lineRule="auto"/>
        <w:ind w:firstLine="480" w:firstLineChars="200"/>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2.验收方式：单位内部验收</w:t>
      </w:r>
    </w:p>
    <w:p w14:paraId="36B7B033">
      <w:pPr>
        <w:pStyle w:val="4"/>
        <w:widowControl w:val="0"/>
        <w:tabs>
          <w:tab w:val="left" w:pos="9014"/>
        </w:tabs>
        <w:adjustRightInd w:val="0"/>
        <w:snapToGrid w:val="0"/>
        <w:spacing w:line="360" w:lineRule="auto"/>
        <w:ind w:firstLine="480" w:firstLineChars="200"/>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3.验收程序</w:t>
      </w:r>
    </w:p>
    <w:p w14:paraId="2204B2C0">
      <w:pPr>
        <w:widowControl w:val="0"/>
        <w:spacing w:after="0" w:line="360" w:lineRule="auto"/>
        <w:ind w:firstLine="480" w:firstLineChars="200"/>
        <w:jc w:val="both"/>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验收程序为：</w:t>
      </w:r>
    </w:p>
    <w:p w14:paraId="60761950">
      <w:pPr>
        <w:widowControl w:val="0"/>
        <w:spacing w:after="0" w:line="360" w:lineRule="auto"/>
        <w:ind w:firstLine="480" w:firstLineChars="200"/>
        <w:jc w:val="both"/>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1）开箱验收。由中标人和采购人代表共同在场，按合同点货，共同确认货物与合同规定的包装、生产厂家产地、品牌、规格型号、数量、外观质量、配置、技术参数和性能等是否一致。中标人所交付的货物不符合合同规定的，采购人有权拒收，中标人应及时按合同规定和采购人要求免费对拒收货物采取更换或其他必要的补救措施，直至开箱验收合格，方视为中标人按本合同规定完成交货。</w:t>
      </w:r>
    </w:p>
    <w:p w14:paraId="6A78EDA9">
      <w:pPr>
        <w:adjustRightInd w:val="0"/>
        <w:snapToGrid w:val="0"/>
        <w:spacing w:line="360" w:lineRule="auto"/>
        <w:ind w:firstLine="480"/>
        <w:jc w:val="left"/>
        <w:rPr>
          <w:rFonts w:hint="eastAsia"/>
          <w:sz w:val="24"/>
          <w:szCs w:val="24"/>
        </w:rPr>
      </w:pPr>
      <w:r>
        <w:rPr>
          <w:rFonts w:hint="eastAsia" w:ascii="宋体" w:hAnsi="宋体" w:eastAsia="宋体" w:cs="宋体"/>
          <w:color w:val="auto"/>
          <w:sz w:val="24"/>
          <w:szCs w:val="24"/>
          <w:highlight w:val="none"/>
          <w:lang w:val="en-US" w:eastAsia="zh-CN" w:bidi="ar-SA"/>
        </w:rPr>
        <w:t>（2）安装调试。安装调试过程中</w:t>
      </w:r>
      <w:r>
        <w:rPr>
          <w:rFonts w:hint="eastAsia"/>
          <w:sz w:val="24"/>
          <w:szCs w:val="24"/>
        </w:rPr>
        <w:t>出现全部或部分未达到本合同所约定的技术指标，</w:t>
      </w:r>
      <w:r>
        <w:rPr>
          <w:rFonts w:hint="eastAsia"/>
          <w:sz w:val="24"/>
          <w:szCs w:val="24"/>
          <w:lang w:val="en-US" w:eastAsia="zh-CN"/>
        </w:rPr>
        <w:t>采购人</w:t>
      </w:r>
      <w:r>
        <w:rPr>
          <w:rFonts w:hint="eastAsia"/>
          <w:sz w:val="24"/>
          <w:szCs w:val="24"/>
        </w:rPr>
        <w:t>有权选择下列任一方式处理：a.重新调试直至合格为止；b.要求</w:t>
      </w:r>
      <w:r>
        <w:rPr>
          <w:rFonts w:hint="eastAsia"/>
          <w:sz w:val="24"/>
          <w:szCs w:val="24"/>
          <w:lang w:val="en-US" w:eastAsia="zh-CN"/>
        </w:rPr>
        <w:t>中标人</w:t>
      </w:r>
      <w:r>
        <w:rPr>
          <w:rFonts w:hint="eastAsia"/>
          <w:sz w:val="24"/>
          <w:szCs w:val="24"/>
        </w:rPr>
        <w:t>对货物进行免费更换，然后重新调试直至合格为止。</w:t>
      </w:r>
    </w:p>
    <w:p w14:paraId="2B5AA1B2">
      <w:pPr>
        <w:adjustRightInd w:val="0"/>
        <w:snapToGrid w:val="0"/>
        <w:spacing w:line="360" w:lineRule="auto"/>
        <w:ind w:firstLine="480"/>
        <w:jc w:val="left"/>
        <w:rPr>
          <w:szCs w:val="28"/>
        </w:rPr>
      </w:pPr>
      <w:r>
        <w:rPr>
          <w:rFonts w:hint="eastAsia"/>
          <w:sz w:val="24"/>
          <w:szCs w:val="24"/>
        </w:rPr>
        <w:t>因上述原因所产生的所有费用均由</w:t>
      </w:r>
      <w:r>
        <w:rPr>
          <w:rFonts w:hint="eastAsia"/>
          <w:sz w:val="24"/>
          <w:szCs w:val="24"/>
          <w:lang w:val="en-US" w:eastAsia="zh-CN"/>
        </w:rPr>
        <w:t>中标人</w:t>
      </w:r>
      <w:r>
        <w:rPr>
          <w:rFonts w:hint="eastAsia"/>
          <w:sz w:val="24"/>
          <w:szCs w:val="24"/>
        </w:rPr>
        <w:t>负担。</w:t>
      </w:r>
    </w:p>
    <w:p w14:paraId="1DA8ED95">
      <w:pPr>
        <w:widowControl w:val="0"/>
        <w:spacing w:after="0" w:line="360" w:lineRule="auto"/>
        <w:ind w:firstLine="480" w:firstLineChars="200"/>
        <w:jc w:val="both"/>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（3）最终验收。安装调试完毕，设备能正常使用，中标人向采购人提出验收申请后15 个工作日内，采购人组织最终验收。采购人有权邀请专业人员或</w:t>
      </w:r>
      <w:r>
        <w:rPr>
          <w:rFonts w:hint="eastAsia"/>
          <w:sz w:val="24"/>
          <w:szCs w:val="24"/>
        </w:rPr>
        <w:t>国家认可的第三方质量检测机构参与验收</w:t>
      </w:r>
      <w:r>
        <w:rPr>
          <w:rFonts w:hint="eastAsia"/>
          <w:sz w:val="24"/>
          <w:szCs w:val="24"/>
          <w:lang w:eastAsia="zh-CN"/>
        </w:rPr>
        <w:t>。</w:t>
      </w:r>
    </w:p>
    <w:p w14:paraId="1C0297C2">
      <w:pPr>
        <w:pStyle w:val="4"/>
        <w:widowControl w:val="0"/>
        <w:tabs>
          <w:tab w:val="left" w:pos="9014"/>
        </w:tabs>
        <w:adjustRightInd w:val="0"/>
        <w:snapToGrid w:val="0"/>
        <w:spacing w:line="360" w:lineRule="auto"/>
        <w:ind w:firstLine="480" w:firstLineChars="200"/>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4.验收标准</w:t>
      </w:r>
    </w:p>
    <w:p w14:paraId="54E231AE">
      <w:pPr>
        <w:pStyle w:val="4"/>
        <w:widowControl w:val="0"/>
        <w:tabs>
          <w:tab w:val="left" w:pos="9014"/>
        </w:tabs>
        <w:adjustRightInd w:val="0"/>
        <w:snapToGrid w:val="0"/>
        <w:spacing w:line="360" w:lineRule="auto"/>
        <w:ind w:firstLine="480" w:firstLineChars="200"/>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按照《财政部关于进一步加强政府采购需求和履约验收管理的指导意见》（财库〔2016〕205号）及招标文件技术服务要求、投标文件响应情况和国家、行业标准验收。</w:t>
      </w:r>
    </w:p>
    <w:p w14:paraId="1A5439FE">
      <w:pPr>
        <w:spacing w:line="360" w:lineRule="auto"/>
        <w:ind w:firstLine="480" w:firstLineChars="200"/>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设备到场时如无法达到质量要求的，釆购人有权拒收产品，由此造成的一切损失由中标人承担。</w:t>
      </w:r>
    </w:p>
    <w:p w14:paraId="43096240">
      <w:pPr>
        <w:pStyle w:val="4"/>
        <w:widowControl w:val="0"/>
        <w:tabs>
          <w:tab w:val="left" w:pos="9014"/>
        </w:tabs>
        <w:adjustRightInd w:val="0"/>
        <w:snapToGrid w:val="0"/>
        <w:spacing w:line="360" w:lineRule="auto"/>
        <w:rPr>
          <w:rFonts w:ascii="宋体" w:hAnsi="宋体" w:cs="宋体"/>
          <w:b/>
          <w:bCs/>
          <w:color w:val="auto"/>
          <w:sz w:val="24"/>
          <w:szCs w:val="24"/>
          <w:highlight w:val="none"/>
        </w:rPr>
      </w:pPr>
      <w:r>
        <w:rPr>
          <w:rFonts w:hint="eastAsia" w:ascii="宋体" w:hAnsi="宋体" w:cs="宋体"/>
          <w:b/>
          <w:bCs/>
          <w:color w:val="auto"/>
          <w:sz w:val="24"/>
          <w:szCs w:val="24"/>
          <w:highlight w:val="none"/>
        </w:rPr>
        <w:t>5、服务要求（含质保期、售后服务）</w:t>
      </w:r>
    </w:p>
    <w:p w14:paraId="3E605908">
      <w:pPr>
        <w:pStyle w:val="4"/>
        <w:ind w:firstLine="480" w:firstLineChars="200"/>
        <w:rPr>
          <w:rFonts w:hint="eastAsia" w:ascii="宋体" w:hAnsi="宋体" w:cs="宋体"/>
          <w:color w:val="auto"/>
          <w:sz w:val="24"/>
          <w:szCs w:val="24"/>
          <w:highlight w:val="none"/>
        </w:rPr>
      </w:pPr>
      <w:r>
        <w:rPr>
          <w:rFonts w:hint="eastAsia" w:ascii="宋体" w:hAnsi="宋体" w:cs="宋体"/>
          <w:color w:val="auto"/>
          <w:sz w:val="24"/>
          <w:szCs w:val="24"/>
          <w:highlight w:val="none"/>
          <w:lang w:val="en-US" w:eastAsia="zh-CN"/>
        </w:rPr>
        <w:t>1.</w:t>
      </w:r>
      <w:r>
        <w:rPr>
          <w:rFonts w:hint="eastAsia" w:ascii="宋体" w:hAnsi="宋体" w:cs="宋体"/>
          <w:color w:val="auto"/>
          <w:sz w:val="24"/>
          <w:szCs w:val="24"/>
          <w:highlight w:val="none"/>
        </w:rPr>
        <w:t>中标人须提供全新的货物(含零部件、配件、随机工具、质检报告、合格证、质量保证书、使用说明书等)，表面无划伤、无碰撞痕迹，且权属清楚，不得侵害他人的知识产权，不得以次充好，产品来源渠道必须合法，同时应根据国家有关规定、厂家服务承诺及采购单位的要求做好售后服务工作。</w:t>
      </w:r>
    </w:p>
    <w:p w14:paraId="27A93E6D">
      <w:pPr>
        <w:pStyle w:val="4"/>
        <w:ind w:firstLine="480" w:firstLineChars="200"/>
        <w:rPr>
          <w:rFonts w:hint="eastAsia" w:ascii="宋体" w:hAnsi="宋体" w:cs="宋体"/>
          <w:color w:val="auto"/>
          <w:sz w:val="24"/>
          <w:szCs w:val="24"/>
          <w:highlight w:val="none"/>
        </w:rPr>
      </w:pPr>
      <w:r>
        <w:rPr>
          <w:rFonts w:hint="eastAsia" w:ascii="宋体" w:hAnsi="宋体" w:cs="宋体"/>
          <w:color w:val="auto"/>
          <w:sz w:val="24"/>
          <w:szCs w:val="24"/>
          <w:highlight w:val="none"/>
          <w:lang w:val="en-US" w:eastAsia="zh-CN"/>
        </w:rPr>
        <w:t>2.</w:t>
      </w:r>
      <w:r>
        <w:rPr>
          <w:rFonts w:hint="eastAsia" w:ascii="宋体" w:hAnsi="宋体" w:cs="宋体"/>
          <w:color w:val="auto"/>
          <w:sz w:val="24"/>
          <w:szCs w:val="24"/>
          <w:highlight w:val="none"/>
        </w:rPr>
        <w:t>货物包装和快递包装，应符合《商品包装政府采购需求标准（试行）》《快递包装政府采购需求标准（试行）》的要求，包装应适应于远距离运输、防潮、防震、防锈和防野蛮装卸，以确保货物安全无损运抵指定地点。</w:t>
      </w:r>
    </w:p>
    <w:p w14:paraId="52C2F769">
      <w:pPr>
        <w:pStyle w:val="4"/>
        <w:widowControl w:val="0"/>
        <w:tabs>
          <w:tab w:val="left" w:pos="9014"/>
        </w:tabs>
        <w:adjustRightInd w:val="0"/>
        <w:snapToGrid w:val="0"/>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lang w:val="en-US" w:eastAsia="zh-CN"/>
        </w:rPr>
        <w:t>3.</w:t>
      </w:r>
      <w:r>
        <w:rPr>
          <w:rFonts w:hint="eastAsia" w:ascii="宋体" w:hAnsi="宋体" w:cs="宋体"/>
          <w:color w:val="auto"/>
          <w:sz w:val="24"/>
          <w:szCs w:val="24"/>
          <w:highlight w:val="none"/>
        </w:rPr>
        <w:t>本项目的所有货物都需要经安装、调试，相关人工、配件、材料等一切费用由中标人承担。</w:t>
      </w:r>
      <w:r>
        <w:rPr>
          <w:rFonts w:hint="eastAsia" w:ascii="宋体" w:hAnsi="宋体" w:cs="宋体"/>
          <w:color w:val="auto"/>
          <w:kern w:val="2"/>
          <w:sz w:val="24"/>
          <w:szCs w:val="24"/>
          <w:highlight w:val="none"/>
          <w:lang w:val="en-US" w:eastAsia="zh-CN"/>
        </w:rPr>
        <w:t>中标人应向采购人提供DR、焚烧炉等货物的安装图纸和安装要求，以便采购人协调工程施工单位做好安装预留，并</w:t>
      </w:r>
      <w:r>
        <w:rPr>
          <w:rFonts w:hint="eastAsia" w:ascii="宋体" w:hAnsi="宋体" w:cs="宋体"/>
          <w:color w:val="auto"/>
          <w:sz w:val="24"/>
          <w:szCs w:val="24"/>
          <w:highlight w:val="none"/>
        </w:rPr>
        <w:t>根据采购人工程施工进度，与工程施工单位配合，完成货物安装和调试。</w:t>
      </w:r>
    </w:p>
    <w:p w14:paraId="4E19221D">
      <w:pPr>
        <w:widowControl w:val="0"/>
        <w:adjustRightInd w:val="0"/>
        <w:snapToGrid w:val="0"/>
        <w:spacing w:line="360" w:lineRule="auto"/>
        <w:ind w:firstLine="508"/>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4.本项目所有产品质保期为最终验收合格之日起2年。若国家有明确规定的质量保证期高于此质量保证期的，执行国家规定。 在质保期内中标人应对由于货物质量缺陷而造成的故障负责，并负责在质保期内提供原厂维保服务和每年2次的现场使用培训服务，相关费用包含在中标人报价中。</w:t>
      </w:r>
    </w:p>
    <w:p w14:paraId="1F4BB077">
      <w:pPr>
        <w:widowControl w:val="0"/>
        <w:adjustRightInd w:val="0"/>
        <w:snapToGrid w:val="0"/>
        <w:spacing w:line="360" w:lineRule="auto"/>
        <w:ind w:firstLine="508"/>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在货物使用寿命期限内，中标人应在收到采购人通知后24小时（包括法定节假日）内响应，48小时内到达现场，72小时内解决问题，质保期内中标人承担全部费用（包括但不限于人工费、交通费、材料费、更换的零部件或配件费用等），如发生安全隐患给采购人造成损失，采购人有权向中标人索赔。</w:t>
      </w:r>
    </w:p>
    <w:p w14:paraId="5AC6FC1E">
      <w:pPr>
        <w:widowControl w:val="0"/>
        <w:adjustRightInd w:val="0"/>
        <w:snapToGrid w:val="0"/>
        <w:spacing w:line="360" w:lineRule="auto"/>
        <w:ind w:firstLine="508"/>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6.中标人须指派专人负责与采购人联系售后服务事宜。中标人须对所供设备提供配套的技术培训和售后服务，技术培训和售后服务包括设备结构、工作原理、故障判断、故障处理、设备的正常操作、保养、维护、修理等相关内容，保证操作人员能够正常上岗操作维护。</w:t>
      </w:r>
    </w:p>
    <w:p w14:paraId="008E93FD">
      <w:pPr>
        <w:widowControl w:val="0"/>
        <w:adjustRightInd w:val="0"/>
        <w:snapToGrid w:val="0"/>
        <w:spacing w:line="360" w:lineRule="auto"/>
        <w:ind w:firstLine="508"/>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7.在质保期内属产品质量问题（非采购人因素）中标人应负责三包（包修、包换、包退），所发生的一切费用由中标人负担。</w:t>
      </w:r>
    </w:p>
    <w:p w14:paraId="5A8B729B">
      <w:pPr>
        <w:pStyle w:val="4"/>
        <w:widowControl w:val="0"/>
        <w:tabs>
          <w:tab w:val="left" w:pos="9014"/>
        </w:tabs>
        <w:adjustRightInd w:val="0"/>
        <w:snapToGrid w:val="0"/>
        <w:spacing w:line="360" w:lineRule="auto"/>
        <w:rPr>
          <w:rFonts w:hint="eastAsia" w:ascii="宋体" w:hAnsi="宋体" w:cs="宋体"/>
          <w:b/>
          <w:bCs/>
          <w:color w:val="auto"/>
          <w:sz w:val="24"/>
          <w:szCs w:val="24"/>
          <w:highlight w:val="none"/>
        </w:rPr>
      </w:pPr>
      <w:r>
        <w:rPr>
          <w:rFonts w:hint="eastAsia" w:ascii="宋体" w:hAnsi="宋体" w:cs="宋体"/>
          <w:b/>
          <w:bCs/>
          <w:color w:val="auto"/>
          <w:sz w:val="24"/>
          <w:szCs w:val="24"/>
          <w:highlight w:val="none"/>
        </w:rPr>
        <w:t>6、解决争议的办法（实质性要求）</w:t>
      </w:r>
    </w:p>
    <w:p w14:paraId="6FBFC435">
      <w:pPr>
        <w:pStyle w:val="4"/>
        <w:widowControl w:val="0"/>
        <w:tabs>
          <w:tab w:val="left" w:pos="9014"/>
        </w:tabs>
        <w:adjustRightInd w:val="0"/>
        <w:snapToGrid w:val="0"/>
        <w:spacing w:line="360" w:lineRule="auto"/>
        <w:ind w:firstLine="480" w:firstLineChars="200"/>
        <w:rPr>
          <w:rFonts w:hint="eastAsia" w:ascii="宋体" w:hAnsi="宋体" w:eastAsia="宋体" w:cs="宋体"/>
          <w:color w:val="auto"/>
          <w:sz w:val="24"/>
          <w:szCs w:val="24"/>
          <w:highlight w:val="none"/>
          <w:lang w:val="en-US" w:eastAsia="zh-CN" w:bidi="ar-SA"/>
        </w:rPr>
      </w:pPr>
      <w:bookmarkStart w:id="2" w:name="_Hlk92826642"/>
      <w:r>
        <w:rPr>
          <w:rFonts w:hint="eastAsia" w:ascii="宋体" w:hAnsi="宋体" w:eastAsia="宋体" w:cs="宋体"/>
          <w:color w:val="auto"/>
          <w:sz w:val="24"/>
          <w:szCs w:val="24"/>
          <w:highlight w:val="none"/>
          <w:lang w:val="en-US" w:eastAsia="zh-CN" w:bidi="ar-SA"/>
        </w:rPr>
        <w:t>1.中标人保证本合同产品的权利无瑕疵，包括产品所有权及知识产权等权利无瑕疵。如任何第三方经法院（或仲裁机构）判决或裁决有权对上述产品主张权利，由中标人承担法律责任的，中标人除应向采购人返还已收款项及利息外，还应另按合同总价的10% 向采购人支付违约金并赔偿因此给采购人造成的一切损失，包括采购人因诉讼产生的律师费、诉讼费等费用。</w:t>
      </w:r>
    </w:p>
    <w:p w14:paraId="44830FCB">
      <w:pPr>
        <w:pStyle w:val="4"/>
        <w:widowControl w:val="0"/>
        <w:tabs>
          <w:tab w:val="left" w:pos="9014"/>
        </w:tabs>
        <w:adjustRightInd w:val="0"/>
        <w:snapToGrid w:val="0"/>
        <w:spacing w:line="360" w:lineRule="auto"/>
        <w:ind w:firstLine="480" w:firstLineChars="200"/>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bidi="ar-SA"/>
        </w:rPr>
        <w:t>2.双方应通过友好协商解决，经协商不能达成协议时，向采购单位所在地人民法院起诉。</w:t>
      </w:r>
      <w:bookmarkEnd w:id="2"/>
    </w:p>
    <w:p w14:paraId="54A0EF87">
      <w:pPr>
        <w:pStyle w:val="4"/>
        <w:widowControl w:val="0"/>
        <w:tabs>
          <w:tab w:val="left" w:pos="9014"/>
        </w:tabs>
        <w:adjustRightInd w:val="0"/>
        <w:snapToGrid w:val="0"/>
        <w:spacing w:line="360" w:lineRule="auto"/>
        <w:rPr>
          <w:rFonts w:hint="eastAsia" w:ascii="宋体" w:hAnsi="宋体" w:cs="宋体"/>
          <w:b/>
          <w:bCs/>
          <w:color w:val="auto"/>
          <w:sz w:val="24"/>
          <w:szCs w:val="24"/>
          <w:highlight w:val="none"/>
        </w:rPr>
      </w:pPr>
      <w:r>
        <w:rPr>
          <w:rFonts w:hint="eastAsia" w:ascii="宋体" w:hAnsi="宋体" w:cs="宋体"/>
          <w:b/>
          <w:bCs/>
          <w:color w:val="auto"/>
          <w:sz w:val="24"/>
          <w:szCs w:val="24"/>
          <w:highlight w:val="none"/>
        </w:rPr>
        <w:t>7、本项目所有工作成果知识产权归属（实质性要求）</w:t>
      </w:r>
    </w:p>
    <w:p w14:paraId="5FA3369D">
      <w:pPr>
        <w:widowControl w:val="0"/>
        <w:adjustRightInd w:val="0"/>
        <w:snapToGrid w:val="0"/>
        <w:spacing w:line="360" w:lineRule="auto"/>
        <w:ind w:firstLine="478"/>
        <w:rPr>
          <w:rFonts w:hint="eastAsia" w:ascii="宋体" w:hAnsi="宋体" w:cs="宋体"/>
          <w:color w:val="auto"/>
          <w:spacing w:val="2"/>
          <w:sz w:val="24"/>
          <w:szCs w:val="24"/>
          <w:highlight w:val="none"/>
        </w:rPr>
      </w:pPr>
      <w:r>
        <w:rPr>
          <w:rFonts w:hint="eastAsia" w:ascii="宋体" w:hAnsi="宋体" w:cs="宋体"/>
          <w:color w:val="auto"/>
          <w:spacing w:val="2"/>
          <w:sz w:val="24"/>
          <w:szCs w:val="24"/>
          <w:highlight w:val="none"/>
        </w:rPr>
        <w:t>1.投标人应保证在本项目中使用的任何产品和服务（包括部分使用），不会产生因第三方提出侵犯其专利权、商标权或其它知识产权而引起的法律和经济纠纷，如因专利权、商标权或其它知识产权而引起法律和经济纠纷，由投标人承担所有相关责任。</w:t>
      </w:r>
    </w:p>
    <w:p w14:paraId="31F036DF">
      <w:pPr>
        <w:widowControl w:val="0"/>
        <w:adjustRightInd w:val="0"/>
        <w:snapToGrid w:val="0"/>
        <w:spacing w:line="360" w:lineRule="auto"/>
        <w:ind w:firstLine="478"/>
        <w:rPr>
          <w:rFonts w:hint="eastAsia" w:ascii="宋体" w:hAnsi="宋体" w:cs="宋体"/>
          <w:color w:val="auto"/>
          <w:spacing w:val="2"/>
          <w:sz w:val="24"/>
          <w:szCs w:val="24"/>
          <w:highlight w:val="none"/>
        </w:rPr>
      </w:pPr>
      <w:r>
        <w:rPr>
          <w:rFonts w:hint="eastAsia" w:ascii="宋体" w:hAnsi="宋体" w:cs="宋体"/>
          <w:color w:val="auto"/>
          <w:spacing w:val="2"/>
          <w:sz w:val="24"/>
          <w:szCs w:val="24"/>
          <w:highlight w:val="none"/>
        </w:rPr>
        <w:t>2.除非</w:t>
      </w:r>
      <w:r>
        <w:rPr>
          <w:rFonts w:hint="eastAsia" w:ascii="宋体" w:hAnsi="宋体" w:cs="宋体"/>
          <w:color w:val="auto"/>
          <w:spacing w:val="2"/>
          <w:sz w:val="24"/>
          <w:szCs w:val="24"/>
          <w:highlight w:val="none"/>
          <w:lang w:val="en-US" w:eastAsia="zh-CN"/>
        </w:rPr>
        <w:t>招标</w:t>
      </w:r>
      <w:r>
        <w:rPr>
          <w:rFonts w:hint="eastAsia" w:ascii="宋体" w:hAnsi="宋体" w:cs="宋体"/>
          <w:color w:val="auto"/>
          <w:spacing w:val="2"/>
          <w:sz w:val="24"/>
          <w:szCs w:val="24"/>
          <w:highlight w:val="none"/>
        </w:rPr>
        <w:t>文件特别规定，采购人享有本项目实施过程中产生的知识成果及知识产权。</w:t>
      </w:r>
    </w:p>
    <w:p w14:paraId="315FD95D">
      <w:pPr>
        <w:widowControl w:val="0"/>
        <w:adjustRightInd w:val="0"/>
        <w:snapToGrid w:val="0"/>
        <w:spacing w:line="360" w:lineRule="auto"/>
        <w:ind w:firstLine="478"/>
        <w:rPr>
          <w:rFonts w:hint="eastAsia" w:ascii="宋体" w:hAnsi="宋体" w:cs="宋体"/>
          <w:color w:val="auto"/>
          <w:spacing w:val="2"/>
          <w:sz w:val="24"/>
          <w:szCs w:val="24"/>
          <w:highlight w:val="none"/>
        </w:rPr>
      </w:pPr>
      <w:r>
        <w:rPr>
          <w:rFonts w:hint="eastAsia" w:ascii="宋体" w:hAnsi="宋体" w:cs="宋体"/>
          <w:color w:val="auto"/>
          <w:spacing w:val="2"/>
          <w:sz w:val="24"/>
          <w:szCs w:val="24"/>
          <w:highlight w:val="none"/>
        </w:rPr>
        <w:t>3.投标人如欲在项目实施过程中采用自有知识成果，需在响应文件中声明，应当在投标文件中载明，并提供相关知识产权证明文件。使用该知识成果后，投标人需提供开发接口和开发手册等技术文档，并承诺提供无限期技术支持，采购人享有永久使用权（含采购人委托第三方在该项目后续开发的使用权）。</w:t>
      </w:r>
    </w:p>
    <w:p w14:paraId="4D227B23">
      <w:pPr>
        <w:widowControl w:val="0"/>
        <w:adjustRightInd w:val="0"/>
        <w:snapToGrid w:val="0"/>
        <w:spacing w:line="360" w:lineRule="auto"/>
        <w:ind w:firstLine="478"/>
        <w:rPr>
          <w:rFonts w:hint="eastAsia" w:ascii="宋体" w:hAnsi="宋体" w:cs="宋体"/>
          <w:color w:val="auto"/>
          <w:spacing w:val="2"/>
          <w:sz w:val="24"/>
          <w:szCs w:val="24"/>
          <w:highlight w:val="none"/>
        </w:rPr>
      </w:pPr>
      <w:r>
        <w:rPr>
          <w:rFonts w:hint="eastAsia" w:ascii="宋体" w:hAnsi="宋体" w:cs="宋体"/>
          <w:color w:val="auto"/>
          <w:spacing w:val="2"/>
          <w:sz w:val="24"/>
          <w:szCs w:val="24"/>
          <w:highlight w:val="none"/>
        </w:rPr>
        <w:t>4.如采用投标人所不拥有的知识产权，则在报价中必须包括合法获取该知识产权的相关费用，否则产生的相应费用均应当由投标人自行承担。</w:t>
      </w:r>
    </w:p>
    <w:p w14:paraId="6B9AEADA">
      <w:pPr>
        <w:pStyle w:val="4"/>
        <w:widowControl w:val="0"/>
        <w:snapToGrid w:val="0"/>
        <w:spacing w:line="360" w:lineRule="auto"/>
        <w:rPr>
          <w:rFonts w:hint="eastAsia" w:ascii="宋体" w:hAnsi="宋体" w:cs="宋体"/>
          <w:b/>
          <w:bCs/>
          <w:color w:val="auto"/>
          <w:spacing w:val="2"/>
          <w:kern w:val="2"/>
          <w:sz w:val="24"/>
          <w:szCs w:val="24"/>
          <w:highlight w:val="none"/>
        </w:rPr>
      </w:pPr>
      <w:r>
        <w:rPr>
          <w:rFonts w:hint="eastAsia" w:ascii="宋体" w:hAnsi="宋体" w:cs="宋体"/>
          <w:b/>
          <w:bCs/>
          <w:color w:val="auto"/>
          <w:spacing w:val="2"/>
          <w:kern w:val="2"/>
          <w:sz w:val="24"/>
          <w:szCs w:val="24"/>
          <w:highlight w:val="none"/>
        </w:rPr>
        <w:t>8、成本补偿和风险分担约定</w:t>
      </w:r>
      <w:r>
        <w:rPr>
          <w:rFonts w:hint="eastAsia" w:ascii="宋体" w:hAnsi="宋体" w:cs="宋体"/>
          <w:b/>
          <w:bCs/>
          <w:color w:val="auto"/>
          <w:sz w:val="24"/>
          <w:szCs w:val="24"/>
          <w:highlight w:val="none"/>
        </w:rPr>
        <w:t>（实质性要求）</w:t>
      </w:r>
    </w:p>
    <w:p w14:paraId="619CF516">
      <w:pPr>
        <w:pStyle w:val="4"/>
        <w:widowControl w:val="0"/>
        <w:snapToGrid w:val="0"/>
        <w:spacing w:line="360" w:lineRule="auto"/>
        <w:ind w:firstLine="488" w:firstLineChars="200"/>
        <w:rPr>
          <w:rFonts w:hint="eastAsia" w:ascii="宋体" w:hAnsi="宋体" w:cs="宋体"/>
          <w:color w:val="auto"/>
          <w:spacing w:val="2"/>
          <w:kern w:val="2"/>
          <w:sz w:val="24"/>
          <w:szCs w:val="24"/>
          <w:highlight w:val="none"/>
        </w:rPr>
      </w:pPr>
      <w:r>
        <w:rPr>
          <w:rFonts w:hint="eastAsia" w:ascii="宋体" w:hAnsi="宋体" w:cs="宋体"/>
          <w:color w:val="auto"/>
          <w:spacing w:val="2"/>
          <w:kern w:val="2"/>
          <w:sz w:val="24"/>
          <w:szCs w:val="24"/>
          <w:highlight w:val="none"/>
        </w:rPr>
        <w:t>1.成本补偿：无。</w:t>
      </w:r>
    </w:p>
    <w:p w14:paraId="21674167">
      <w:pPr>
        <w:pStyle w:val="4"/>
        <w:widowControl w:val="0"/>
        <w:snapToGrid w:val="0"/>
        <w:spacing w:line="360" w:lineRule="auto"/>
        <w:ind w:firstLine="488" w:firstLineChars="200"/>
        <w:rPr>
          <w:rFonts w:hint="eastAsia" w:ascii="宋体" w:hAnsi="宋体" w:cs="宋体"/>
          <w:color w:val="auto"/>
          <w:spacing w:val="2"/>
          <w:kern w:val="2"/>
          <w:sz w:val="24"/>
          <w:szCs w:val="24"/>
          <w:highlight w:val="none"/>
        </w:rPr>
      </w:pPr>
      <w:r>
        <w:rPr>
          <w:rFonts w:hint="eastAsia" w:ascii="宋体" w:hAnsi="宋体" w:cs="宋体"/>
          <w:color w:val="auto"/>
          <w:spacing w:val="2"/>
          <w:kern w:val="2"/>
          <w:sz w:val="24"/>
          <w:szCs w:val="24"/>
          <w:highlight w:val="none"/>
        </w:rPr>
        <w:t>2.风险承担：投标人应为本项目工作人员购买人身意外伤害险及与项目施工有关的一切保险，凡在项目实施过程中发生安全责任事故或其他责任事故，均由投标人承担全部民事和刑事责任，采购人概不负责。如因项目质量问题及维修不及时造成的人身伤害，投标人应依法承担全部责任。</w:t>
      </w:r>
    </w:p>
    <w:p w14:paraId="178A3830">
      <w:pPr>
        <w:pStyle w:val="4"/>
        <w:widowControl w:val="0"/>
        <w:snapToGrid w:val="0"/>
        <w:spacing w:line="360" w:lineRule="auto"/>
        <w:rPr>
          <w:rFonts w:hint="eastAsia" w:ascii="宋体" w:hAnsi="宋体" w:cs="宋体"/>
          <w:color w:val="auto"/>
          <w:spacing w:val="2"/>
          <w:kern w:val="2"/>
          <w:sz w:val="24"/>
          <w:szCs w:val="24"/>
          <w:highlight w:val="none"/>
        </w:rPr>
      </w:pPr>
      <w:r>
        <w:rPr>
          <w:rFonts w:hint="eastAsia" w:ascii="宋体" w:hAnsi="宋体" w:cs="宋体"/>
          <w:b/>
          <w:bCs/>
          <w:color w:val="auto"/>
          <w:spacing w:val="2"/>
          <w:kern w:val="2"/>
          <w:sz w:val="24"/>
          <w:szCs w:val="24"/>
          <w:highlight w:val="none"/>
        </w:rPr>
        <w:t>9、报价要求</w:t>
      </w:r>
      <w:r>
        <w:rPr>
          <w:rFonts w:hint="eastAsia" w:ascii="宋体" w:hAnsi="宋体" w:cs="宋体"/>
          <w:b/>
          <w:bCs/>
          <w:color w:val="auto"/>
          <w:sz w:val="24"/>
          <w:szCs w:val="24"/>
          <w:highlight w:val="none"/>
        </w:rPr>
        <w:t>（实质性要求）</w:t>
      </w:r>
      <w:r>
        <w:rPr>
          <w:rFonts w:hint="eastAsia" w:ascii="宋体" w:hAnsi="宋体" w:cs="宋体"/>
          <w:b/>
          <w:bCs/>
          <w:color w:val="auto"/>
          <w:spacing w:val="2"/>
          <w:kern w:val="2"/>
          <w:sz w:val="24"/>
          <w:szCs w:val="24"/>
          <w:highlight w:val="none"/>
        </w:rPr>
        <w:t>：</w:t>
      </w:r>
      <w:r>
        <w:rPr>
          <w:rFonts w:hint="eastAsia" w:ascii="宋体" w:hAnsi="宋体" w:cs="宋体"/>
          <w:color w:val="auto"/>
          <w:spacing w:val="2"/>
          <w:kern w:val="2"/>
          <w:sz w:val="24"/>
          <w:szCs w:val="24"/>
          <w:highlight w:val="none"/>
        </w:rPr>
        <w:t>本次成交价格应是最终经采购人验收合格的总价，包括货物、运费、搬运费、税费、安装费（设备安装调试及培训）售后设计、生产、运输、保险、人工费、发票税费、验收过程中产生的所有费用。</w:t>
      </w:r>
    </w:p>
    <w:p w14:paraId="7541AB05">
      <w:pPr>
        <w:pStyle w:val="4"/>
        <w:widowControl w:val="0"/>
        <w:tabs>
          <w:tab w:val="left" w:pos="420"/>
          <w:tab w:val="left" w:pos="9014"/>
        </w:tabs>
        <w:snapToGrid w:val="0"/>
        <w:spacing w:line="360" w:lineRule="auto"/>
        <w:jc w:val="both"/>
        <w:rPr>
          <w:rFonts w:hint="eastAsia" w:ascii="宋体" w:hAnsi="宋体" w:cs="宋体"/>
          <w:color w:val="auto"/>
          <w:spacing w:val="2"/>
          <w:kern w:val="2"/>
          <w:sz w:val="24"/>
          <w:szCs w:val="24"/>
          <w:highlight w:val="none"/>
        </w:rPr>
      </w:pPr>
      <w:r>
        <w:rPr>
          <w:rFonts w:hint="eastAsia" w:ascii="宋体" w:hAnsi="宋体" w:cs="宋体"/>
          <w:b/>
          <w:bCs/>
          <w:color w:val="auto"/>
          <w:spacing w:val="2"/>
          <w:kern w:val="2"/>
          <w:sz w:val="24"/>
          <w:szCs w:val="24"/>
          <w:highlight w:val="none"/>
        </w:rPr>
        <w:t>10、安全责任</w:t>
      </w:r>
      <w:r>
        <w:rPr>
          <w:rFonts w:hint="eastAsia" w:ascii="宋体" w:hAnsi="宋体" w:cs="宋体"/>
          <w:b/>
          <w:bCs/>
          <w:color w:val="auto"/>
          <w:sz w:val="24"/>
          <w:szCs w:val="24"/>
          <w:highlight w:val="none"/>
        </w:rPr>
        <w:t>（实质性要求）</w:t>
      </w:r>
      <w:r>
        <w:rPr>
          <w:rFonts w:hint="eastAsia" w:ascii="宋体" w:hAnsi="宋体" w:cs="宋体"/>
          <w:b/>
          <w:bCs/>
          <w:color w:val="auto"/>
          <w:spacing w:val="2"/>
          <w:kern w:val="2"/>
          <w:sz w:val="24"/>
          <w:szCs w:val="24"/>
          <w:highlight w:val="none"/>
        </w:rPr>
        <w:t>：</w:t>
      </w:r>
      <w:r>
        <w:rPr>
          <w:rFonts w:hint="eastAsia" w:ascii="宋体" w:hAnsi="宋体" w:cs="宋体"/>
          <w:color w:val="auto"/>
          <w:spacing w:val="2"/>
          <w:kern w:val="2"/>
          <w:sz w:val="24"/>
          <w:szCs w:val="24"/>
          <w:highlight w:val="none"/>
        </w:rPr>
        <w:t>在运输、安装、调试等整个项目活动期间，所有安全责任均由投标人自行负责。投标人按有关规定采取严格的实施安全措施，承担由于自身安全措施不力造成的事故责任和因此产生的费用及后果。</w:t>
      </w:r>
    </w:p>
    <w:p w14:paraId="63107530">
      <w:pPr>
        <w:pStyle w:val="4"/>
        <w:widowControl w:val="0"/>
        <w:tabs>
          <w:tab w:val="left" w:pos="420"/>
          <w:tab w:val="left" w:pos="9014"/>
        </w:tabs>
        <w:snapToGrid w:val="0"/>
        <w:spacing w:line="360" w:lineRule="auto"/>
        <w:jc w:val="both"/>
        <w:rPr>
          <w:rFonts w:hint="eastAsia" w:ascii="宋体" w:hAnsi="宋体" w:cs="宋体"/>
          <w:b/>
          <w:color w:val="auto"/>
          <w:sz w:val="24"/>
          <w:highlight w:val="none"/>
        </w:rPr>
      </w:pPr>
      <w:r>
        <w:rPr>
          <w:rFonts w:hint="eastAsia" w:ascii="宋体" w:hAnsi="宋体" w:cs="宋体"/>
          <w:b/>
          <w:color w:val="auto"/>
          <w:sz w:val="24"/>
          <w:highlight w:val="none"/>
        </w:rPr>
        <w:t>注：本章标注“★”号的参数为实质性要求，投标人若未满足其投标响应文件作无效处理。</w:t>
      </w:r>
    </w:p>
    <w:p w14:paraId="110CC349"/>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altName w:val="Kingsoft 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Kingsoft Symbol">
    <w:panose1 w:val="05000100010000000000"/>
    <w:charset w:val="00"/>
    <w:family w:val="auto"/>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方正仿宋">
    <w:altName w:val="仿宋"/>
    <w:panose1 w:val="00000000000000000000"/>
    <w:charset w:val="00"/>
    <w:family w:val="auto"/>
    <w:pitch w:val="default"/>
    <w:sig w:usb0="00000000" w:usb1="00000000" w:usb2="00000000" w:usb3="00000000" w:csb0="00040001" w:csb1="00000000"/>
  </w:font>
  <w:font w:name="仿宋">
    <w:panose1 w:val="02010609060101010101"/>
    <w:charset w:val="86"/>
    <w:family w:val="modern"/>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EAA5CAD"/>
    <w:multiLevelType w:val="singleLevel"/>
    <w:tmpl w:val="8EAA5CAD"/>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B7426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99"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spacing w:after="200" w:line="276" w:lineRule="auto"/>
    </w:pPr>
    <w:rPr>
      <w:rFonts w:ascii="Times New Roman" w:hAnsi="Times New Roman" w:eastAsia="宋体" w:cs="Times New Roman"/>
      <w:sz w:val="22"/>
      <w:szCs w:val="22"/>
      <w:lang w:val="en-US" w:eastAsia="zh-CN" w:bidi="ar-SA"/>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customStyle="1" w:styleId="2">
    <w:name w:val="样式 标题 2 + Times New Roman 四号 非加粗 段前: 5 磅 段后: 0 磅 行距: 固定值 20..."/>
    <w:qFormat/>
    <w:uiPriority w:val="99"/>
    <w:pPr>
      <w:keepNext/>
      <w:keepLines/>
      <w:widowControl w:val="0"/>
      <w:spacing w:before="100" w:after="120" w:line="400" w:lineRule="exact"/>
      <w:ind w:firstLine="0" w:firstLineChars="0"/>
      <w:jc w:val="center"/>
      <w:outlineLvl w:val="1"/>
    </w:pPr>
    <w:rPr>
      <w:rFonts w:ascii="Times New Roman" w:hAnsi="Times New Roman" w:eastAsia="黑体" w:cs="宋体"/>
      <w:bCs/>
      <w:kern w:val="0"/>
      <w:sz w:val="28"/>
      <w:szCs w:val="32"/>
      <w:lang w:val="en-US" w:eastAsia="zh-CN" w:bidi="ar-SA"/>
    </w:rPr>
  </w:style>
  <w:style w:type="paragraph" w:styleId="3">
    <w:name w:val="annotation text"/>
    <w:basedOn w:val="1"/>
    <w:next w:val="1"/>
    <w:unhideWhenUsed/>
    <w:qFormat/>
    <w:uiPriority w:val="0"/>
  </w:style>
  <w:style w:type="paragraph" w:styleId="4">
    <w:name w:val="Body Text"/>
    <w:basedOn w:val="1"/>
    <w:next w:val="1"/>
    <w:unhideWhenUsed/>
    <w:qFormat/>
    <w:uiPriority w:val="0"/>
    <w:pPr>
      <w:spacing w:after="120"/>
    </w:pPr>
  </w:style>
  <w:style w:type="paragraph" w:styleId="5">
    <w:name w:val="Body Text First Indent"/>
    <w:basedOn w:val="4"/>
    <w:qFormat/>
    <w:uiPriority w:val="0"/>
    <w:pPr>
      <w:ind w:firstLine="420" w:firstLineChars="100"/>
    </w:pPr>
    <w:rPr>
      <w:sz w:val="20"/>
      <w:szCs w:val="24"/>
    </w:rPr>
  </w:style>
  <w:style w:type="character" w:styleId="8">
    <w:name w:val="annotation reference"/>
    <w:qFormat/>
    <w:uiPriority w:val="99"/>
    <w:rPr>
      <w:sz w:val="21"/>
      <w:szCs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28</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2026-05-11T03:47:36Z</dcterms:created>
  <dc:creator>oooo</dc:creator>
  <cp:lastModifiedBy>Oprah</cp:lastModifiedBy>
  <dcterms:modified xsi:type="dcterms:W3CDTF">2026-05-11T03:48:04Z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eyJoZGlkIjoiNTc5YmQxYzlmZjljNTg3MWViNmUxZDFmYjMxOTU2NWMiLCJ1c2VySWQiOiIxMDA0MzIxNTYxIn0=</vt:lpwstr>
  </property>
  <property fmtid="{D5CDD505-2E9C-101B-9397-08002B2CF9AE}" pid="4" name="ICV">
    <vt:lpwstr>5106AE7CCF654F1B95797972A56CEA3C_12</vt:lpwstr>
  </property>
</Properties>
</file>