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6D8A7">
      <w:pPr>
        <w:spacing w:line="360" w:lineRule="auto"/>
        <w:jc w:val="center"/>
        <w:outlineLvl w:val="0"/>
        <w:rPr>
          <w:b/>
          <w:sz w:val="36"/>
          <w:szCs w:val="36"/>
        </w:rPr>
      </w:pPr>
      <w:bookmarkStart w:id="0" w:name="_Toc99301424"/>
      <w:r>
        <w:rPr>
          <w:rFonts w:hint="eastAsia"/>
          <w:b/>
          <w:sz w:val="36"/>
          <w:szCs w:val="36"/>
          <w:lang w:val="en-US" w:eastAsia="zh-CN"/>
        </w:rPr>
        <w:t>附件</w:t>
      </w:r>
      <w:r>
        <w:rPr>
          <w:b/>
          <w:sz w:val="36"/>
          <w:szCs w:val="36"/>
        </w:rPr>
        <w:t xml:space="preserve">   采购需求</w:t>
      </w:r>
      <w:bookmarkEnd w:id="0"/>
    </w:p>
    <w:p w14:paraId="4FBE7D3A">
      <w:pPr>
        <w:pStyle w:val="8"/>
        <w:numPr>
          <w:ilvl w:val="0"/>
          <w:numId w:val="1"/>
        </w:numPr>
        <w:spacing w:line="360" w:lineRule="auto"/>
        <w:ind w:firstLineChars="0"/>
        <w:contextualSpacing/>
        <w:rPr>
          <w:rFonts w:ascii="Times New Roman" w:hAnsi="Times New Roman"/>
          <w:b/>
          <w:sz w:val="24"/>
          <w:szCs w:val="24"/>
        </w:rPr>
      </w:pPr>
      <w:r>
        <w:rPr>
          <w:rFonts w:ascii="Times New Roman" w:hAnsi="Times New Roman"/>
          <w:b/>
          <w:sz w:val="24"/>
          <w:szCs w:val="24"/>
        </w:rPr>
        <w:t>采购标的</w:t>
      </w:r>
    </w:p>
    <w:tbl>
      <w:tblPr>
        <w:tblStyle w:val="6"/>
        <w:tblW w:w="8589" w:type="dxa"/>
        <w:tblInd w:w="38" w:type="dxa"/>
        <w:tblLayout w:type="fixed"/>
        <w:tblCellMar>
          <w:top w:w="0" w:type="dxa"/>
          <w:left w:w="0" w:type="dxa"/>
          <w:bottom w:w="0" w:type="dxa"/>
          <w:right w:w="0" w:type="dxa"/>
        </w:tblCellMar>
      </w:tblPr>
      <w:tblGrid>
        <w:gridCol w:w="507"/>
        <w:gridCol w:w="1552"/>
        <w:gridCol w:w="1409"/>
        <w:gridCol w:w="1205"/>
        <w:gridCol w:w="1168"/>
        <w:gridCol w:w="1840"/>
        <w:gridCol w:w="908"/>
      </w:tblGrid>
      <w:tr w14:paraId="66B19CAE">
        <w:tblPrEx>
          <w:tblCellMar>
            <w:top w:w="0" w:type="dxa"/>
            <w:left w:w="0" w:type="dxa"/>
            <w:bottom w:w="0" w:type="dxa"/>
            <w:right w:w="0" w:type="dxa"/>
          </w:tblCellMar>
        </w:tblPrEx>
        <w:trPr>
          <w:trHeight w:val="711" w:hRule="atLeast"/>
        </w:trPr>
        <w:tc>
          <w:tcPr>
            <w:tcW w:w="507" w:type="dxa"/>
            <w:tcBorders>
              <w:top w:val="single" w:color="000000"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1127AA73">
            <w:pPr>
              <w:widowControl/>
              <w:jc w:val="center"/>
              <w:textAlignment w:val="center"/>
              <w:rPr>
                <w:rFonts w:hint="eastAsia" w:ascii="宋体" w:hAnsi="宋体" w:cs="宋体"/>
                <w:b/>
                <w:color w:val="000000"/>
                <w:sz w:val="21"/>
                <w:szCs w:val="21"/>
                <w:highlight w:val="none"/>
              </w:rPr>
            </w:pPr>
            <w:r>
              <w:rPr>
                <w:rFonts w:hint="eastAsia" w:ascii="宋体" w:hAnsi="宋体" w:cs="宋体"/>
                <w:b/>
                <w:color w:val="000000"/>
                <w:kern w:val="0"/>
                <w:sz w:val="21"/>
                <w:szCs w:val="21"/>
                <w:highlight w:val="none"/>
                <w:lang w:bidi="ar"/>
              </w:rPr>
              <w:t>序号</w:t>
            </w:r>
          </w:p>
        </w:tc>
        <w:tc>
          <w:tcPr>
            <w:tcW w:w="1552" w:type="dxa"/>
            <w:tcBorders>
              <w:top w:val="single" w:color="000000"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59ACFD76">
            <w:pPr>
              <w:widowControl/>
              <w:jc w:val="center"/>
              <w:textAlignment w:val="center"/>
              <w:rPr>
                <w:rFonts w:hint="eastAsia" w:ascii="宋体" w:hAnsi="宋体" w:cs="宋体"/>
                <w:b/>
                <w:color w:val="000000"/>
                <w:sz w:val="21"/>
                <w:szCs w:val="21"/>
                <w:highlight w:val="none"/>
              </w:rPr>
            </w:pPr>
            <w:r>
              <w:rPr>
                <w:rFonts w:hint="eastAsia" w:ascii="宋体" w:hAnsi="宋体" w:cs="宋体"/>
                <w:b/>
                <w:color w:val="000000"/>
                <w:kern w:val="0"/>
                <w:sz w:val="21"/>
                <w:szCs w:val="21"/>
                <w:highlight w:val="none"/>
                <w:lang w:bidi="ar"/>
              </w:rPr>
              <w:t>标的名称</w:t>
            </w:r>
          </w:p>
        </w:tc>
        <w:tc>
          <w:tcPr>
            <w:tcW w:w="1409" w:type="dxa"/>
            <w:tcBorders>
              <w:top w:val="single" w:color="000000"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1A1EE89A">
            <w:pPr>
              <w:widowControl/>
              <w:jc w:val="center"/>
              <w:textAlignment w:val="center"/>
              <w:rPr>
                <w:rFonts w:hint="eastAsia" w:ascii="宋体" w:hAnsi="宋体" w:cs="宋体"/>
                <w:b/>
                <w:color w:val="000000"/>
                <w:sz w:val="21"/>
                <w:szCs w:val="21"/>
                <w:highlight w:val="none"/>
              </w:rPr>
            </w:pPr>
            <w:r>
              <w:rPr>
                <w:rFonts w:hint="eastAsia" w:ascii="宋体" w:hAnsi="宋体" w:cs="宋体"/>
                <w:b/>
                <w:color w:val="000000"/>
                <w:kern w:val="0"/>
                <w:sz w:val="21"/>
                <w:szCs w:val="21"/>
                <w:highlight w:val="none"/>
                <w:lang w:bidi="ar"/>
              </w:rPr>
              <w:t>是否允许进口产品参与投标</w:t>
            </w:r>
          </w:p>
        </w:tc>
        <w:tc>
          <w:tcPr>
            <w:tcW w:w="1205" w:type="dxa"/>
            <w:tcBorders>
              <w:top w:val="single" w:color="000000"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0CEEF527">
            <w:pPr>
              <w:widowControl/>
              <w:jc w:val="center"/>
              <w:textAlignment w:val="center"/>
              <w:rPr>
                <w:rFonts w:hint="eastAsia" w:ascii="宋体" w:hAnsi="宋体" w:cs="宋体"/>
                <w:b/>
                <w:color w:val="000000"/>
                <w:sz w:val="21"/>
                <w:szCs w:val="21"/>
                <w:highlight w:val="none"/>
              </w:rPr>
            </w:pPr>
            <w:r>
              <w:rPr>
                <w:rFonts w:hint="eastAsia" w:ascii="宋体" w:hAnsi="宋体" w:cs="宋体"/>
                <w:b/>
                <w:color w:val="000000"/>
                <w:kern w:val="0"/>
                <w:sz w:val="21"/>
                <w:szCs w:val="21"/>
                <w:highlight w:val="none"/>
                <w:lang w:bidi="ar"/>
              </w:rPr>
              <w:t>数量</w:t>
            </w:r>
          </w:p>
        </w:tc>
        <w:tc>
          <w:tcPr>
            <w:tcW w:w="1168" w:type="dxa"/>
            <w:tcBorders>
              <w:top w:val="single" w:color="000000"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4886CFDE">
            <w:pPr>
              <w:widowControl/>
              <w:jc w:val="center"/>
              <w:textAlignment w:val="center"/>
              <w:rPr>
                <w:rFonts w:hint="default" w:ascii="宋体" w:hAnsi="宋体" w:eastAsia="宋体" w:cs="宋体"/>
                <w:b/>
                <w:color w:val="000000"/>
                <w:kern w:val="0"/>
                <w:sz w:val="21"/>
                <w:szCs w:val="21"/>
                <w:highlight w:val="none"/>
                <w:lang w:val="en-US" w:eastAsia="zh-CN" w:bidi="ar"/>
              </w:rPr>
            </w:pPr>
            <w:r>
              <w:rPr>
                <w:rFonts w:hint="eastAsia" w:ascii="宋体" w:hAnsi="宋体" w:cs="宋体"/>
                <w:b/>
                <w:color w:val="000000"/>
                <w:kern w:val="0"/>
                <w:sz w:val="21"/>
                <w:szCs w:val="21"/>
                <w:highlight w:val="none"/>
                <w:lang w:val="en-US" w:eastAsia="zh-CN" w:bidi="ar"/>
              </w:rPr>
              <w:t>分项预算金额（万元）</w:t>
            </w:r>
          </w:p>
        </w:tc>
        <w:tc>
          <w:tcPr>
            <w:tcW w:w="1840" w:type="dxa"/>
            <w:tcBorders>
              <w:top w:val="single" w:color="000000"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0068934B">
            <w:pPr>
              <w:widowControl/>
              <w:jc w:val="center"/>
              <w:textAlignment w:val="center"/>
              <w:rPr>
                <w:rFonts w:hint="eastAsia" w:ascii="宋体" w:hAnsi="宋体" w:cs="宋体"/>
                <w:b/>
                <w:color w:val="000000"/>
                <w:sz w:val="21"/>
                <w:szCs w:val="21"/>
                <w:highlight w:val="none"/>
              </w:rPr>
            </w:pPr>
            <w:r>
              <w:rPr>
                <w:rFonts w:hint="eastAsia" w:ascii="宋体" w:hAnsi="宋体" w:cs="宋体"/>
                <w:b/>
                <w:color w:val="000000"/>
                <w:kern w:val="0"/>
                <w:sz w:val="21"/>
                <w:szCs w:val="21"/>
                <w:highlight w:val="none"/>
                <w:lang w:bidi="ar"/>
              </w:rPr>
              <w:t>交货期</w:t>
            </w:r>
          </w:p>
        </w:tc>
        <w:tc>
          <w:tcPr>
            <w:tcW w:w="908" w:type="dxa"/>
            <w:tcBorders>
              <w:top w:val="single" w:color="000000"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20350F91">
            <w:pPr>
              <w:widowControl/>
              <w:jc w:val="center"/>
              <w:textAlignment w:val="center"/>
              <w:rPr>
                <w:rFonts w:hint="eastAsia" w:ascii="宋体" w:hAnsi="宋体" w:cs="宋体"/>
                <w:b/>
                <w:color w:val="000000"/>
                <w:kern w:val="0"/>
                <w:sz w:val="21"/>
                <w:szCs w:val="21"/>
                <w:highlight w:val="none"/>
                <w:lang w:bidi="ar"/>
              </w:rPr>
            </w:pPr>
            <w:r>
              <w:rPr>
                <w:rFonts w:hint="eastAsia" w:ascii="宋体" w:hAnsi="宋体" w:cs="宋体"/>
                <w:b/>
                <w:color w:val="000000"/>
                <w:kern w:val="0"/>
                <w:sz w:val="21"/>
                <w:szCs w:val="21"/>
                <w:highlight w:val="none"/>
                <w:lang w:bidi="ar"/>
              </w:rPr>
              <w:t>交货</w:t>
            </w:r>
          </w:p>
          <w:p w14:paraId="584E8E59">
            <w:pPr>
              <w:widowControl/>
              <w:jc w:val="center"/>
              <w:textAlignment w:val="center"/>
              <w:rPr>
                <w:rFonts w:hint="eastAsia" w:ascii="宋体" w:hAnsi="宋体" w:cs="宋体"/>
                <w:b/>
                <w:color w:val="000000"/>
                <w:sz w:val="21"/>
                <w:szCs w:val="21"/>
                <w:highlight w:val="none"/>
              </w:rPr>
            </w:pPr>
            <w:r>
              <w:rPr>
                <w:rFonts w:hint="eastAsia" w:ascii="宋体" w:hAnsi="宋体" w:cs="宋体"/>
                <w:b/>
                <w:color w:val="000000"/>
                <w:kern w:val="0"/>
                <w:sz w:val="21"/>
                <w:szCs w:val="21"/>
                <w:highlight w:val="none"/>
                <w:lang w:bidi="ar"/>
              </w:rPr>
              <w:t>地点</w:t>
            </w:r>
          </w:p>
        </w:tc>
      </w:tr>
      <w:tr w14:paraId="15E817DE">
        <w:tblPrEx>
          <w:tblCellMar>
            <w:top w:w="0" w:type="dxa"/>
            <w:left w:w="0" w:type="dxa"/>
            <w:bottom w:w="0" w:type="dxa"/>
            <w:right w:w="0" w:type="dxa"/>
          </w:tblCellMar>
        </w:tblPrEx>
        <w:trPr>
          <w:trHeight w:val="1074" w:hRule="atLeast"/>
        </w:trPr>
        <w:tc>
          <w:tcPr>
            <w:tcW w:w="507" w:type="dxa"/>
            <w:tcBorders>
              <w:top w:val="single" w:color="auto" w:sz="4" w:space="0"/>
              <w:left w:val="single" w:color="auto" w:sz="4" w:space="0"/>
              <w:bottom w:val="single" w:color="auto" w:sz="4" w:space="0"/>
              <w:right w:val="single" w:color="000000" w:sz="4" w:space="0"/>
              <w:tl2br w:val="nil"/>
              <w:tr2bl w:val="nil"/>
            </w:tcBorders>
            <w:shd w:val="clear" w:color="auto" w:fill="auto"/>
            <w:noWrap/>
            <w:tcMar>
              <w:top w:w="10" w:type="dxa"/>
              <w:left w:w="10" w:type="dxa"/>
              <w:right w:w="10" w:type="dxa"/>
            </w:tcMar>
            <w:vAlign w:val="center"/>
          </w:tcPr>
          <w:p w14:paraId="41D71CC3">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1</w:t>
            </w:r>
          </w:p>
        </w:tc>
        <w:tc>
          <w:tcPr>
            <w:tcW w:w="1552" w:type="dxa"/>
            <w:tcBorders>
              <w:top w:val="single" w:color="auto"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6F864F27">
            <w:pPr>
              <w:widowControl/>
              <w:jc w:val="left"/>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超景深显微镜</w:t>
            </w:r>
          </w:p>
        </w:tc>
        <w:tc>
          <w:tcPr>
            <w:tcW w:w="1409"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171BC58C">
            <w:pPr>
              <w:widowControl/>
              <w:jc w:val="center"/>
              <w:textAlignment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是</w:t>
            </w:r>
          </w:p>
        </w:tc>
        <w:tc>
          <w:tcPr>
            <w:tcW w:w="1205"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06F0B774">
            <w:pPr>
              <w:widowControl/>
              <w:jc w:val="center"/>
              <w:textAlignment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1</w:t>
            </w:r>
            <w:r>
              <w:rPr>
                <w:rFonts w:hint="default" w:ascii="宋体" w:hAnsi="宋体" w:cs="宋体"/>
                <w:color w:val="000000"/>
                <w:sz w:val="21"/>
                <w:szCs w:val="21"/>
                <w:highlight w:val="none"/>
                <w:lang w:val="en-US" w:eastAsia="zh-CN"/>
              </w:rPr>
              <w:t>套</w:t>
            </w:r>
          </w:p>
        </w:tc>
        <w:tc>
          <w:tcPr>
            <w:tcW w:w="1168" w:type="dxa"/>
            <w:tcBorders>
              <w:top w:val="single" w:color="auto"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2FB48F40">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65.00</w:t>
            </w:r>
          </w:p>
        </w:tc>
        <w:tc>
          <w:tcPr>
            <w:tcW w:w="1840" w:type="dxa"/>
            <w:tcBorders>
              <w:top w:val="single" w:color="auto"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608B7144">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kern w:val="0"/>
                <w:sz w:val="21"/>
                <w:szCs w:val="21"/>
                <w:highlight w:val="none"/>
                <w:lang w:bidi="ar"/>
              </w:rPr>
              <w:t>合同签订后</w:t>
            </w:r>
            <w:r>
              <w:rPr>
                <w:rFonts w:hint="eastAsia" w:ascii="宋体" w:hAnsi="宋体" w:cs="宋体"/>
                <w:color w:val="000000"/>
                <w:kern w:val="0"/>
                <w:sz w:val="21"/>
                <w:szCs w:val="21"/>
                <w:highlight w:val="none"/>
                <w:lang w:val="en-US" w:eastAsia="zh-CN" w:bidi="ar"/>
              </w:rPr>
              <w:t>60</w:t>
            </w:r>
            <w:r>
              <w:rPr>
                <w:rFonts w:hint="eastAsia" w:ascii="宋体" w:hAnsi="宋体" w:cs="宋体"/>
                <w:color w:val="000000"/>
                <w:kern w:val="0"/>
                <w:sz w:val="21"/>
                <w:szCs w:val="21"/>
                <w:highlight w:val="none"/>
                <w:lang w:bidi="ar"/>
              </w:rPr>
              <w:t>个日历天内完成货物的供货及安装调试</w:t>
            </w:r>
          </w:p>
        </w:tc>
        <w:tc>
          <w:tcPr>
            <w:tcW w:w="908" w:type="dxa"/>
            <w:tcBorders>
              <w:top w:val="single" w:color="auto" w:sz="4" w:space="0"/>
              <w:left w:val="single" w:color="000000" w:sz="4" w:space="0"/>
              <w:bottom w:val="single" w:color="auto" w:sz="4" w:space="0"/>
              <w:right w:val="single" w:color="auto" w:sz="4" w:space="0"/>
              <w:tl2br w:val="nil"/>
              <w:tr2bl w:val="nil"/>
            </w:tcBorders>
            <w:tcMar>
              <w:top w:w="10" w:type="dxa"/>
              <w:left w:w="10" w:type="dxa"/>
              <w:right w:w="10" w:type="dxa"/>
            </w:tcMar>
            <w:vAlign w:val="center"/>
          </w:tcPr>
          <w:p w14:paraId="376A0202">
            <w:pPr>
              <w:pStyle w:val="5"/>
              <w:jc w:val="center"/>
              <w:rPr>
                <w:rFonts w:hint="eastAsia" w:ascii="宋体" w:hAnsi="宋体" w:eastAsia="宋体" w:cs="宋体"/>
                <w:color w:val="000000"/>
                <w:sz w:val="21"/>
                <w:szCs w:val="21"/>
                <w:highlight w:val="none"/>
                <w:lang w:eastAsia="zh-CN"/>
              </w:rPr>
            </w:pPr>
            <w:r>
              <w:rPr>
                <w:rFonts w:hint="eastAsia" w:ascii="宋体" w:hAnsi="宋体" w:cs="宋体"/>
                <w:color w:val="000000"/>
                <w:kern w:val="0"/>
                <w:sz w:val="21"/>
                <w:szCs w:val="21"/>
                <w:highlight w:val="none"/>
                <w:lang w:eastAsia="zh-CN" w:bidi="ar"/>
              </w:rPr>
              <w:t>中国林业科学研究院</w:t>
            </w:r>
          </w:p>
        </w:tc>
      </w:tr>
      <w:tr w14:paraId="03B58638">
        <w:tblPrEx>
          <w:tblCellMar>
            <w:top w:w="0" w:type="dxa"/>
            <w:left w:w="0" w:type="dxa"/>
            <w:bottom w:w="0" w:type="dxa"/>
            <w:right w:w="0" w:type="dxa"/>
          </w:tblCellMar>
        </w:tblPrEx>
        <w:trPr>
          <w:trHeight w:val="1074" w:hRule="atLeast"/>
        </w:trPr>
        <w:tc>
          <w:tcPr>
            <w:tcW w:w="507" w:type="dxa"/>
            <w:tcBorders>
              <w:top w:val="single" w:color="auto" w:sz="4" w:space="0"/>
              <w:left w:val="single" w:color="auto" w:sz="4" w:space="0"/>
              <w:bottom w:val="single" w:color="auto" w:sz="4" w:space="0"/>
              <w:right w:val="single" w:color="000000" w:sz="4" w:space="0"/>
              <w:tl2br w:val="nil"/>
              <w:tr2bl w:val="nil"/>
            </w:tcBorders>
            <w:shd w:val="clear" w:color="auto" w:fill="auto"/>
            <w:noWrap/>
            <w:tcMar>
              <w:top w:w="10" w:type="dxa"/>
              <w:left w:w="10" w:type="dxa"/>
              <w:right w:w="10" w:type="dxa"/>
            </w:tcMar>
            <w:vAlign w:val="center"/>
          </w:tcPr>
          <w:p w14:paraId="10C67DA1">
            <w:pPr>
              <w:widowControl/>
              <w:jc w:val="center"/>
              <w:textAlignment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2</w:t>
            </w:r>
          </w:p>
        </w:tc>
        <w:tc>
          <w:tcPr>
            <w:tcW w:w="1552" w:type="dxa"/>
            <w:tcBorders>
              <w:top w:val="single" w:color="auto"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48D59441">
            <w:pPr>
              <w:widowControl/>
              <w:jc w:val="left"/>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高级光合-荧光全自动测量系统</w:t>
            </w:r>
          </w:p>
        </w:tc>
        <w:tc>
          <w:tcPr>
            <w:tcW w:w="1409"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05E1657C">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是</w:t>
            </w:r>
          </w:p>
        </w:tc>
        <w:tc>
          <w:tcPr>
            <w:tcW w:w="1205"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1E93B12C">
            <w:pPr>
              <w:widowControl/>
              <w:jc w:val="center"/>
              <w:textAlignment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1套</w:t>
            </w:r>
          </w:p>
        </w:tc>
        <w:tc>
          <w:tcPr>
            <w:tcW w:w="1168" w:type="dxa"/>
            <w:tcBorders>
              <w:top w:val="single" w:color="auto"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1AA14660">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90.00</w:t>
            </w:r>
          </w:p>
        </w:tc>
        <w:tc>
          <w:tcPr>
            <w:tcW w:w="1840" w:type="dxa"/>
            <w:tcBorders>
              <w:top w:val="single" w:color="auto" w:sz="4" w:space="0"/>
              <w:left w:val="single" w:color="000000" w:sz="4" w:space="0"/>
              <w:bottom w:val="single" w:color="auto" w:sz="4" w:space="0"/>
              <w:right w:val="single" w:color="000000" w:sz="4" w:space="0"/>
              <w:tl2br w:val="nil"/>
              <w:tr2bl w:val="nil"/>
            </w:tcBorders>
            <w:tcMar>
              <w:top w:w="10" w:type="dxa"/>
              <w:left w:w="10" w:type="dxa"/>
              <w:right w:w="10" w:type="dxa"/>
            </w:tcMar>
            <w:vAlign w:val="center"/>
          </w:tcPr>
          <w:p w14:paraId="2B8068D2">
            <w:pPr>
              <w:widowControl/>
              <w:jc w:val="center"/>
              <w:textAlignment w:val="center"/>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合同签订后90个日历天内完成货物的供货及安装调试</w:t>
            </w:r>
          </w:p>
        </w:tc>
        <w:tc>
          <w:tcPr>
            <w:tcW w:w="908" w:type="dxa"/>
            <w:tcBorders>
              <w:top w:val="single" w:color="auto" w:sz="4" w:space="0"/>
              <w:left w:val="single" w:color="000000" w:sz="4" w:space="0"/>
              <w:bottom w:val="single" w:color="auto" w:sz="4" w:space="0"/>
              <w:right w:val="single" w:color="auto" w:sz="4" w:space="0"/>
              <w:tl2br w:val="nil"/>
              <w:tr2bl w:val="nil"/>
            </w:tcBorders>
            <w:tcMar>
              <w:top w:w="10" w:type="dxa"/>
              <w:left w:w="10" w:type="dxa"/>
              <w:right w:w="10" w:type="dxa"/>
            </w:tcMar>
            <w:vAlign w:val="center"/>
          </w:tcPr>
          <w:p w14:paraId="4C131D3B">
            <w:pPr>
              <w:pStyle w:val="5"/>
              <w:jc w:val="center"/>
              <w:rPr>
                <w:rFonts w:hint="eastAsia" w:ascii="宋体" w:hAnsi="宋体" w:eastAsia="宋体" w:cs="宋体"/>
                <w:color w:val="000000"/>
                <w:kern w:val="0"/>
                <w:sz w:val="21"/>
                <w:szCs w:val="21"/>
                <w:highlight w:val="none"/>
                <w:lang w:eastAsia="zh-CN" w:bidi="ar"/>
              </w:rPr>
            </w:pPr>
            <w:r>
              <w:rPr>
                <w:rFonts w:hint="eastAsia" w:ascii="宋体" w:hAnsi="宋体" w:cs="宋体"/>
                <w:color w:val="000000"/>
                <w:kern w:val="0"/>
                <w:sz w:val="21"/>
                <w:szCs w:val="21"/>
                <w:highlight w:val="none"/>
                <w:lang w:eastAsia="zh-CN" w:bidi="ar"/>
              </w:rPr>
              <w:t>中国林业科学研究院</w:t>
            </w:r>
          </w:p>
        </w:tc>
      </w:tr>
      <w:tr w14:paraId="1A6C59EA">
        <w:tblPrEx>
          <w:tblCellMar>
            <w:top w:w="0" w:type="dxa"/>
            <w:left w:w="0" w:type="dxa"/>
            <w:bottom w:w="0" w:type="dxa"/>
            <w:right w:w="0" w:type="dxa"/>
          </w:tblCellMar>
        </w:tblPrEx>
        <w:trPr>
          <w:trHeight w:val="1234" w:hRule="atLeast"/>
        </w:trPr>
        <w:tc>
          <w:tcPr>
            <w:tcW w:w="507" w:type="dxa"/>
            <w:tcBorders>
              <w:top w:val="single" w:color="auto" w:sz="4" w:space="0"/>
              <w:left w:val="single" w:color="auto" w:sz="4" w:space="0"/>
              <w:bottom w:val="single" w:color="auto" w:sz="4" w:space="0"/>
              <w:right w:val="single" w:color="000000" w:sz="4" w:space="0"/>
              <w:tl2br w:val="nil"/>
              <w:tr2bl w:val="nil"/>
            </w:tcBorders>
            <w:shd w:val="clear" w:color="auto" w:fill="auto"/>
            <w:noWrap/>
            <w:tcMar>
              <w:top w:w="10" w:type="dxa"/>
              <w:left w:w="10" w:type="dxa"/>
              <w:right w:w="10" w:type="dxa"/>
            </w:tcMar>
            <w:vAlign w:val="center"/>
          </w:tcPr>
          <w:p w14:paraId="30D57EC4">
            <w:pPr>
              <w:widowControl/>
              <w:jc w:val="center"/>
              <w:textAlignment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3</w:t>
            </w:r>
          </w:p>
        </w:tc>
        <w:tc>
          <w:tcPr>
            <w:tcW w:w="1552" w:type="dxa"/>
            <w:tcBorders>
              <w:top w:val="single" w:color="auto"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3F451193">
            <w:pPr>
              <w:widowControl/>
              <w:jc w:val="left"/>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超高灵敏度液相色谱串联三重四极杆质谱</w:t>
            </w:r>
            <w:r>
              <w:rPr>
                <w:rFonts w:hint="eastAsia" w:ascii="宋体" w:hAnsi="宋体" w:cs="宋体"/>
                <w:b/>
                <w:bCs/>
                <w:color w:val="000000"/>
                <w:sz w:val="21"/>
                <w:szCs w:val="21"/>
                <w:highlight w:val="none"/>
                <w:lang w:eastAsia="zh-CN"/>
              </w:rPr>
              <w:t>（</w:t>
            </w:r>
            <w:r>
              <w:rPr>
                <w:rFonts w:hint="eastAsia" w:ascii="宋体" w:hAnsi="宋体" w:cs="宋体"/>
                <w:b/>
                <w:bCs/>
                <w:color w:val="000000"/>
                <w:sz w:val="21"/>
                <w:szCs w:val="21"/>
                <w:highlight w:val="none"/>
                <w:lang w:val="en-US" w:eastAsia="zh-CN"/>
              </w:rPr>
              <w:t>核心产品</w:t>
            </w:r>
            <w:r>
              <w:rPr>
                <w:rFonts w:hint="eastAsia" w:ascii="宋体" w:hAnsi="宋体" w:cs="宋体"/>
                <w:b/>
                <w:bCs/>
                <w:color w:val="000000"/>
                <w:sz w:val="21"/>
                <w:szCs w:val="21"/>
                <w:highlight w:val="none"/>
                <w:lang w:eastAsia="zh-CN"/>
              </w:rPr>
              <w:t>）</w:t>
            </w:r>
          </w:p>
        </w:tc>
        <w:tc>
          <w:tcPr>
            <w:tcW w:w="1409"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201294FB">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是</w:t>
            </w:r>
          </w:p>
        </w:tc>
        <w:tc>
          <w:tcPr>
            <w:tcW w:w="1205"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327DEA21">
            <w:pPr>
              <w:widowControl/>
              <w:jc w:val="center"/>
              <w:textAlignment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1</w:t>
            </w:r>
            <w:r>
              <w:rPr>
                <w:rFonts w:hint="default" w:ascii="宋体" w:hAnsi="宋体" w:cs="宋体"/>
                <w:color w:val="000000"/>
                <w:sz w:val="21"/>
                <w:szCs w:val="21"/>
                <w:highlight w:val="none"/>
                <w:lang w:val="en-US" w:eastAsia="zh-CN"/>
              </w:rPr>
              <w:t>套</w:t>
            </w:r>
          </w:p>
        </w:tc>
        <w:tc>
          <w:tcPr>
            <w:tcW w:w="1168"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486EF4D0">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375.00</w:t>
            </w:r>
          </w:p>
        </w:tc>
        <w:tc>
          <w:tcPr>
            <w:tcW w:w="1840"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4F4164B1">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合同签订后</w:t>
            </w:r>
            <w:r>
              <w:rPr>
                <w:rFonts w:hint="eastAsia" w:ascii="宋体" w:hAnsi="宋体" w:cs="宋体"/>
                <w:color w:val="000000"/>
                <w:kern w:val="0"/>
                <w:sz w:val="21"/>
                <w:szCs w:val="21"/>
                <w:highlight w:val="none"/>
                <w:lang w:val="en-US" w:eastAsia="zh-CN" w:bidi="ar"/>
              </w:rPr>
              <w:t>60</w:t>
            </w:r>
            <w:r>
              <w:rPr>
                <w:rFonts w:hint="eastAsia" w:ascii="宋体" w:hAnsi="宋体" w:cs="宋体"/>
                <w:color w:val="000000"/>
                <w:kern w:val="0"/>
                <w:sz w:val="21"/>
                <w:szCs w:val="21"/>
                <w:highlight w:val="none"/>
                <w:lang w:bidi="ar"/>
              </w:rPr>
              <w:t>个日历天内完成货物的供货及安装调试</w:t>
            </w:r>
          </w:p>
        </w:tc>
        <w:tc>
          <w:tcPr>
            <w:tcW w:w="908" w:type="dxa"/>
            <w:tcBorders>
              <w:top w:val="single" w:color="auto" w:sz="4" w:space="0"/>
              <w:left w:val="single" w:color="000000" w:sz="4" w:space="0"/>
              <w:bottom w:val="single" w:color="auto" w:sz="4" w:space="0"/>
              <w:right w:val="single" w:color="auto" w:sz="4" w:space="0"/>
              <w:tl2br w:val="nil"/>
              <w:tr2bl w:val="nil"/>
            </w:tcBorders>
            <w:shd w:val="clear" w:color="auto" w:fill="auto"/>
            <w:tcMar>
              <w:top w:w="10" w:type="dxa"/>
              <w:left w:w="10" w:type="dxa"/>
              <w:right w:w="10" w:type="dxa"/>
            </w:tcMar>
            <w:vAlign w:val="center"/>
          </w:tcPr>
          <w:p w14:paraId="7BB76C31">
            <w:pPr>
              <w:pStyle w:val="5"/>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eastAsia="zh-CN" w:bidi="ar"/>
              </w:rPr>
              <w:t>中国林业科学研究院</w:t>
            </w:r>
          </w:p>
        </w:tc>
      </w:tr>
      <w:tr w14:paraId="58EE3EA3">
        <w:tblPrEx>
          <w:tblCellMar>
            <w:top w:w="0" w:type="dxa"/>
            <w:left w:w="0" w:type="dxa"/>
            <w:bottom w:w="0" w:type="dxa"/>
            <w:right w:w="0" w:type="dxa"/>
          </w:tblCellMar>
        </w:tblPrEx>
        <w:trPr>
          <w:trHeight w:val="1074" w:hRule="atLeast"/>
        </w:trPr>
        <w:tc>
          <w:tcPr>
            <w:tcW w:w="507" w:type="dxa"/>
            <w:tcBorders>
              <w:top w:val="single" w:color="auto" w:sz="4" w:space="0"/>
              <w:left w:val="single" w:color="auto" w:sz="4" w:space="0"/>
              <w:bottom w:val="single" w:color="auto" w:sz="4" w:space="0"/>
              <w:right w:val="single" w:color="000000" w:sz="4" w:space="0"/>
              <w:tl2br w:val="nil"/>
              <w:tr2bl w:val="nil"/>
            </w:tcBorders>
            <w:shd w:val="clear" w:color="auto" w:fill="auto"/>
            <w:noWrap/>
            <w:tcMar>
              <w:top w:w="10" w:type="dxa"/>
              <w:left w:w="10" w:type="dxa"/>
              <w:right w:w="10" w:type="dxa"/>
            </w:tcMar>
            <w:vAlign w:val="center"/>
          </w:tcPr>
          <w:p w14:paraId="2F0C083B">
            <w:pPr>
              <w:widowControl/>
              <w:jc w:val="center"/>
              <w:textAlignment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val="en-US" w:eastAsia="zh-CN"/>
              </w:rPr>
              <w:t>4</w:t>
            </w:r>
          </w:p>
        </w:tc>
        <w:tc>
          <w:tcPr>
            <w:tcW w:w="1552" w:type="dxa"/>
            <w:tcBorders>
              <w:top w:val="single" w:color="auto"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19994775">
            <w:pPr>
              <w:widowControl/>
              <w:jc w:val="left"/>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定量PCR</w:t>
            </w:r>
          </w:p>
        </w:tc>
        <w:tc>
          <w:tcPr>
            <w:tcW w:w="1409"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53ABCADE">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否</w:t>
            </w:r>
          </w:p>
        </w:tc>
        <w:tc>
          <w:tcPr>
            <w:tcW w:w="1205"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66E1778B">
            <w:pPr>
              <w:widowControl/>
              <w:jc w:val="center"/>
              <w:textAlignment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1</w:t>
            </w:r>
            <w:r>
              <w:rPr>
                <w:rFonts w:hint="default" w:ascii="宋体" w:hAnsi="宋体" w:cs="宋体"/>
                <w:color w:val="000000"/>
                <w:sz w:val="21"/>
                <w:szCs w:val="21"/>
                <w:highlight w:val="none"/>
                <w:lang w:val="en-US" w:eastAsia="zh-CN"/>
              </w:rPr>
              <w:t>套</w:t>
            </w:r>
          </w:p>
        </w:tc>
        <w:tc>
          <w:tcPr>
            <w:tcW w:w="1168"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4B41AF00">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48.00</w:t>
            </w:r>
          </w:p>
        </w:tc>
        <w:tc>
          <w:tcPr>
            <w:tcW w:w="1840"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41C4CC19">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合同签订后</w:t>
            </w:r>
            <w:r>
              <w:rPr>
                <w:rFonts w:hint="eastAsia" w:ascii="宋体" w:hAnsi="宋体" w:cs="宋体"/>
                <w:color w:val="000000"/>
                <w:kern w:val="0"/>
                <w:sz w:val="21"/>
                <w:szCs w:val="21"/>
                <w:highlight w:val="none"/>
                <w:lang w:val="en-US" w:eastAsia="zh-CN" w:bidi="ar"/>
              </w:rPr>
              <w:t>45</w:t>
            </w:r>
            <w:r>
              <w:rPr>
                <w:rFonts w:hint="eastAsia" w:ascii="宋体" w:hAnsi="宋体" w:cs="宋体"/>
                <w:color w:val="000000"/>
                <w:kern w:val="0"/>
                <w:sz w:val="21"/>
                <w:szCs w:val="21"/>
                <w:highlight w:val="none"/>
                <w:lang w:bidi="ar"/>
              </w:rPr>
              <w:t>个日历天内完成货物的供货及安装调试</w:t>
            </w:r>
          </w:p>
        </w:tc>
        <w:tc>
          <w:tcPr>
            <w:tcW w:w="908" w:type="dxa"/>
            <w:tcBorders>
              <w:top w:val="single" w:color="auto" w:sz="4" w:space="0"/>
              <w:left w:val="single" w:color="000000" w:sz="4" w:space="0"/>
              <w:bottom w:val="single" w:color="auto" w:sz="4" w:space="0"/>
              <w:right w:val="single" w:color="auto" w:sz="4" w:space="0"/>
              <w:tl2br w:val="nil"/>
              <w:tr2bl w:val="nil"/>
            </w:tcBorders>
            <w:shd w:val="clear" w:color="auto" w:fill="auto"/>
            <w:tcMar>
              <w:top w:w="10" w:type="dxa"/>
              <w:left w:w="10" w:type="dxa"/>
              <w:right w:w="10" w:type="dxa"/>
            </w:tcMar>
            <w:vAlign w:val="center"/>
          </w:tcPr>
          <w:p w14:paraId="61E44157">
            <w:pPr>
              <w:pStyle w:val="5"/>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eastAsia="zh-CN" w:bidi="ar"/>
              </w:rPr>
              <w:t>中国林业科学研究院</w:t>
            </w:r>
          </w:p>
        </w:tc>
      </w:tr>
      <w:tr w14:paraId="62D1AC64">
        <w:tblPrEx>
          <w:tblCellMar>
            <w:top w:w="0" w:type="dxa"/>
            <w:left w:w="0" w:type="dxa"/>
            <w:bottom w:w="0" w:type="dxa"/>
            <w:right w:w="0" w:type="dxa"/>
          </w:tblCellMar>
        </w:tblPrEx>
        <w:trPr>
          <w:trHeight w:val="1074" w:hRule="atLeast"/>
        </w:trPr>
        <w:tc>
          <w:tcPr>
            <w:tcW w:w="507" w:type="dxa"/>
            <w:tcBorders>
              <w:top w:val="single" w:color="auto" w:sz="4" w:space="0"/>
              <w:left w:val="single" w:color="auto" w:sz="4" w:space="0"/>
              <w:bottom w:val="single" w:color="auto" w:sz="4" w:space="0"/>
              <w:right w:val="single" w:color="000000" w:sz="4" w:space="0"/>
              <w:tl2br w:val="nil"/>
              <w:tr2bl w:val="nil"/>
            </w:tcBorders>
            <w:shd w:val="clear" w:color="auto" w:fill="auto"/>
            <w:noWrap/>
            <w:tcMar>
              <w:top w:w="10" w:type="dxa"/>
              <w:left w:w="10" w:type="dxa"/>
              <w:right w:w="10" w:type="dxa"/>
            </w:tcMar>
            <w:vAlign w:val="center"/>
          </w:tcPr>
          <w:p w14:paraId="3A01A16A">
            <w:pPr>
              <w:widowControl/>
              <w:jc w:val="center"/>
              <w:textAlignment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5</w:t>
            </w:r>
          </w:p>
        </w:tc>
        <w:tc>
          <w:tcPr>
            <w:tcW w:w="1552" w:type="dxa"/>
            <w:tcBorders>
              <w:top w:val="single" w:color="auto"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1C8E49EC">
            <w:pPr>
              <w:widowControl/>
              <w:jc w:val="left"/>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全自动玻片扫描显微镜</w:t>
            </w:r>
          </w:p>
        </w:tc>
        <w:tc>
          <w:tcPr>
            <w:tcW w:w="1409"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55EA1A48">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是</w:t>
            </w:r>
          </w:p>
        </w:tc>
        <w:tc>
          <w:tcPr>
            <w:tcW w:w="1205"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0AF20DB2">
            <w:pPr>
              <w:widowControl/>
              <w:jc w:val="center"/>
              <w:textAlignment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1</w:t>
            </w:r>
            <w:r>
              <w:rPr>
                <w:rFonts w:hint="default" w:ascii="宋体" w:hAnsi="宋体" w:cs="宋体"/>
                <w:color w:val="000000"/>
                <w:sz w:val="21"/>
                <w:szCs w:val="21"/>
                <w:highlight w:val="none"/>
                <w:lang w:val="en-US" w:eastAsia="zh-CN"/>
              </w:rPr>
              <w:t>套</w:t>
            </w:r>
          </w:p>
        </w:tc>
        <w:tc>
          <w:tcPr>
            <w:tcW w:w="1168"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34F8F02E">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47.00</w:t>
            </w:r>
          </w:p>
        </w:tc>
        <w:tc>
          <w:tcPr>
            <w:tcW w:w="1840"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72AE3E67">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合同签订后</w:t>
            </w:r>
            <w:r>
              <w:rPr>
                <w:rFonts w:hint="eastAsia" w:ascii="宋体" w:hAnsi="宋体" w:cs="宋体"/>
                <w:color w:val="000000"/>
                <w:kern w:val="0"/>
                <w:sz w:val="21"/>
                <w:szCs w:val="21"/>
                <w:highlight w:val="none"/>
                <w:lang w:val="en-US" w:eastAsia="zh-CN" w:bidi="ar"/>
              </w:rPr>
              <w:t>60</w:t>
            </w:r>
            <w:r>
              <w:rPr>
                <w:rFonts w:hint="eastAsia" w:ascii="宋体" w:hAnsi="宋体" w:cs="宋体"/>
                <w:color w:val="000000"/>
                <w:kern w:val="0"/>
                <w:sz w:val="21"/>
                <w:szCs w:val="21"/>
                <w:highlight w:val="none"/>
                <w:lang w:bidi="ar"/>
              </w:rPr>
              <w:t>个日历天内完成货物的供货及安装调试</w:t>
            </w:r>
          </w:p>
        </w:tc>
        <w:tc>
          <w:tcPr>
            <w:tcW w:w="908" w:type="dxa"/>
            <w:tcBorders>
              <w:top w:val="single" w:color="auto" w:sz="4" w:space="0"/>
              <w:left w:val="single" w:color="000000" w:sz="4" w:space="0"/>
              <w:bottom w:val="single" w:color="auto" w:sz="4" w:space="0"/>
              <w:right w:val="single" w:color="auto" w:sz="4" w:space="0"/>
              <w:tl2br w:val="nil"/>
              <w:tr2bl w:val="nil"/>
            </w:tcBorders>
            <w:shd w:val="clear" w:color="auto" w:fill="auto"/>
            <w:tcMar>
              <w:top w:w="10" w:type="dxa"/>
              <w:left w:w="10" w:type="dxa"/>
              <w:right w:w="10" w:type="dxa"/>
            </w:tcMar>
            <w:vAlign w:val="center"/>
          </w:tcPr>
          <w:p w14:paraId="32C482C4">
            <w:pPr>
              <w:pStyle w:val="5"/>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eastAsia="zh-CN" w:bidi="ar"/>
              </w:rPr>
              <w:t>中国林业科学研究院</w:t>
            </w:r>
          </w:p>
        </w:tc>
      </w:tr>
      <w:tr w14:paraId="15BBC2B9">
        <w:tblPrEx>
          <w:tblCellMar>
            <w:top w:w="0" w:type="dxa"/>
            <w:left w:w="0" w:type="dxa"/>
            <w:bottom w:w="0" w:type="dxa"/>
            <w:right w:w="0" w:type="dxa"/>
          </w:tblCellMar>
        </w:tblPrEx>
        <w:trPr>
          <w:trHeight w:val="1074" w:hRule="atLeast"/>
        </w:trPr>
        <w:tc>
          <w:tcPr>
            <w:tcW w:w="507" w:type="dxa"/>
            <w:tcBorders>
              <w:top w:val="single" w:color="auto" w:sz="4" w:space="0"/>
              <w:left w:val="single" w:color="auto" w:sz="4" w:space="0"/>
              <w:bottom w:val="single" w:color="auto" w:sz="4" w:space="0"/>
              <w:right w:val="single" w:color="000000" w:sz="4" w:space="0"/>
              <w:tl2br w:val="nil"/>
              <w:tr2bl w:val="nil"/>
            </w:tcBorders>
            <w:shd w:val="clear" w:color="auto" w:fill="auto"/>
            <w:noWrap/>
            <w:tcMar>
              <w:top w:w="10" w:type="dxa"/>
              <w:left w:w="10" w:type="dxa"/>
              <w:right w:w="10" w:type="dxa"/>
            </w:tcMar>
            <w:vAlign w:val="center"/>
          </w:tcPr>
          <w:p w14:paraId="2303CCDB">
            <w:pPr>
              <w:widowControl/>
              <w:jc w:val="center"/>
              <w:textAlignment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6</w:t>
            </w:r>
          </w:p>
        </w:tc>
        <w:tc>
          <w:tcPr>
            <w:tcW w:w="1552" w:type="dxa"/>
            <w:tcBorders>
              <w:top w:val="single" w:color="auto"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0657744C">
            <w:pPr>
              <w:widowControl/>
              <w:jc w:val="left"/>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体视荧光显微镜</w:t>
            </w:r>
          </w:p>
        </w:tc>
        <w:tc>
          <w:tcPr>
            <w:tcW w:w="1409"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2B4E5E10">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否</w:t>
            </w:r>
          </w:p>
        </w:tc>
        <w:tc>
          <w:tcPr>
            <w:tcW w:w="1205"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723B30EF">
            <w:pPr>
              <w:widowControl/>
              <w:jc w:val="center"/>
              <w:textAlignment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1</w:t>
            </w:r>
            <w:r>
              <w:rPr>
                <w:rFonts w:hint="default" w:ascii="宋体" w:hAnsi="宋体" w:cs="宋体"/>
                <w:color w:val="000000"/>
                <w:sz w:val="21"/>
                <w:szCs w:val="21"/>
                <w:highlight w:val="none"/>
                <w:lang w:val="en-US" w:eastAsia="zh-CN"/>
              </w:rPr>
              <w:t>套</w:t>
            </w:r>
          </w:p>
        </w:tc>
        <w:tc>
          <w:tcPr>
            <w:tcW w:w="1168"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01CC217B">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30.00</w:t>
            </w:r>
          </w:p>
        </w:tc>
        <w:tc>
          <w:tcPr>
            <w:tcW w:w="1840"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63927E4B">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合同签订后</w:t>
            </w:r>
            <w:r>
              <w:rPr>
                <w:rFonts w:hint="eastAsia" w:ascii="宋体" w:hAnsi="宋体" w:cs="宋体"/>
                <w:color w:val="000000"/>
                <w:kern w:val="0"/>
                <w:sz w:val="21"/>
                <w:szCs w:val="21"/>
                <w:highlight w:val="none"/>
                <w:lang w:val="en-US" w:eastAsia="zh-CN" w:bidi="ar"/>
              </w:rPr>
              <w:t>60</w:t>
            </w:r>
            <w:r>
              <w:rPr>
                <w:rFonts w:hint="eastAsia" w:ascii="宋体" w:hAnsi="宋体" w:cs="宋体"/>
                <w:color w:val="000000"/>
                <w:kern w:val="0"/>
                <w:sz w:val="21"/>
                <w:szCs w:val="21"/>
                <w:highlight w:val="none"/>
                <w:lang w:bidi="ar"/>
              </w:rPr>
              <w:t>个日历天内完成货物的供货及安装调试</w:t>
            </w:r>
          </w:p>
        </w:tc>
        <w:tc>
          <w:tcPr>
            <w:tcW w:w="908" w:type="dxa"/>
            <w:tcBorders>
              <w:top w:val="single" w:color="auto" w:sz="4" w:space="0"/>
              <w:left w:val="single" w:color="000000" w:sz="4" w:space="0"/>
              <w:bottom w:val="single" w:color="auto" w:sz="4" w:space="0"/>
              <w:right w:val="single" w:color="auto" w:sz="4" w:space="0"/>
              <w:tl2br w:val="nil"/>
              <w:tr2bl w:val="nil"/>
            </w:tcBorders>
            <w:shd w:val="clear" w:color="auto" w:fill="auto"/>
            <w:tcMar>
              <w:top w:w="10" w:type="dxa"/>
              <w:left w:w="10" w:type="dxa"/>
              <w:right w:w="10" w:type="dxa"/>
            </w:tcMar>
            <w:vAlign w:val="center"/>
          </w:tcPr>
          <w:p w14:paraId="0BC73B3D">
            <w:pPr>
              <w:pStyle w:val="5"/>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eastAsia="zh-CN" w:bidi="ar"/>
              </w:rPr>
              <w:t>中国林业科学研究院</w:t>
            </w:r>
          </w:p>
        </w:tc>
      </w:tr>
      <w:tr w14:paraId="2CCC762E">
        <w:tblPrEx>
          <w:tblCellMar>
            <w:top w:w="0" w:type="dxa"/>
            <w:left w:w="0" w:type="dxa"/>
            <w:bottom w:w="0" w:type="dxa"/>
            <w:right w:w="0" w:type="dxa"/>
          </w:tblCellMar>
        </w:tblPrEx>
        <w:trPr>
          <w:trHeight w:val="1074" w:hRule="atLeast"/>
        </w:trPr>
        <w:tc>
          <w:tcPr>
            <w:tcW w:w="507" w:type="dxa"/>
            <w:tcBorders>
              <w:top w:val="single" w:color="auto" w:sz="4" w:space="0"/>
              <w:left w:val="single" w:color="auto" w:sz="4" w:space="0"/>
              <w:bottom w:val="single" w:color="auto" w:sz="4" w:space="0"/>
              <w:right w:val="single" w:color="000000" w:sz="4" w:space="0"/>
              <w:tl2br w:val="nil"/>
              <w:tr2bl w:val="nil"/>
            </w:tcBorders>
            <w:shd w:val="clear" w:color="auto" w:fill="auto"/>
            <w:noWrap/>
            <w:tcMar>
              <w:top w:w="10" w:type="dxa"/>
              <w:left w:w="10" w:type="dxa"/>
              <w:right w:w="10" w:type="dxa"/>
            </w:tcMar>
            <w:vAlign w:val="center"/>
          </w:tcPr>
          <w:p w14:paraId="06060884">
            <w:pPr>
              <w:widowControl/>
              <w:jc w:val="center"/>
              <w:textAlignment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7</w:t>
            </w:r>
          </w:p>
        </w:tc>
        <w:tc>
          <w:tcPr>
            <w:tcW w:w="1552" w:type="dxa"/>
            <w:tcBorders>
              <w:top w:val="single" w:color="auto"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1CFF3014">
            <w:pPr>
              <w:widowControl/>
              <w:jc w:val="left"/>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玻璃制刀机</w:t>
            </w:r>
          </w:p>
        </w:tc>
        <w:tc>
          <w:tcPr>
            <w:tcW w:w="1409"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3CC4F3F8">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是</w:t>
            </w:r>
          </w:p>
        </w:tc>
        <w:tc>
          <w:tcPr>
            <w:tcW w:w="1205"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228B594F">
            <w:pPr>
              <w:widowControl/>
              <w:jc w:val="center"/>
              <w:textAlignment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1</w:t>
            </w:r>
            <w:r>
              <w:rPr>
                <w:rFonts w:hint="default" w:ascii="宋体" w:hAnsi="宋体" w:cs="宋体"/>
                <w:color w:val="000000"/>
                <w:sz w:val="21"/>
                <w:szCs w:val="21"/>
                <w:highlight w:val="none"/>
                <w:lang w:val="en-US" w:eastAsia="zh-CN"/>
              </w:rPr>
              <w:t>套</w:t>
            </w:r>
          </w:p>
        </w:tc>
        <w:tc>
          <w:tcPr>
            <w:tcW w:w="1168"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0258E63D">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20.00</w:t>
            </w:r>
          </w:p>
        </w:tc>
        <w:tc>
          <w:tcPr>
            <w:tcW w:w="1840"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4575E3D6">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合同签订后</w:t>
            </w:r>
            <w:r>
              <w:rPr>
                <w:rFonts w:hint="eastAsia" w:ascii="宋体" w:hAnsi="宋体" w:cs="宋体"/>
                <w:color w:val="000000"/>
                <w:kern w:val="0"/>
                <w:sz w:val="21"/>
                <w:szCs w:val="21"/>
                <w:highlight w:val="none"/>
                <w:lang w:val="en-US" w:eastAsia="zh-CN" w:bidi="ar"/>
              </w:rPr>
              <w:t>60</w:t>
            </w:r>
            <w:r>
              <w:rPr>
                <w:rFonts w:hint="eastAsia" w:ascii="宋体" w:hAnsi="宋体" w:cs="宋体"/>
                <w:color w:val="000000"/>
                <w:kern w:val="0"/>
                <w:sz w:val="21"/>
                <w:szCs w:val="21"/>
                <w:highlight w:val="none"/>
                <w:lang w:bidi="ar"/>
              </w:rPr>
              <w:t>个日历天内完成货物的供货及安装调试</w:t>
            </w:r>
          </w:p>
        </w:tc>
        <w:tc>
          <w:tcPr>
            <w:tcW w:w="908" w:type="dxa"/>
            <w:tcBorders>
              <w:top w:val="single" w:color="auto" w:sz="4" w:space="0"/>
              <w:left w:val="single" w:color="000000" w:sz="4" w:space="0"/>
              <w:bottom w:val="single" w:color="auto" w:sz="4" w:space="0"/>
              <w:right w:val="single" w:color="auto" w:sz="4" w:space="0"/>
              <w:tl2br w:val="nil"/>
              <w:tr2bl w:val="nil"/>
            </w:tcBorders>
            <w:shd w:val="clear" w:color="auto" w:fill="auto"/>
            <w:tcMar>
              <w:top w:w="10" w:type="dxa"/>
              <w:left w:w="10" w:type="dxa"/>
              <w:right w:w="10" w:type="dxa"/>
            </w:tcMar>
            <w:vAlign w:val="center"/>
          </w:tcPr>
          <w:p w14:paraId="5E9138D7">
            <w:pPr>
              <w:pStyle w:val="5"/>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eastAsia="zh-CN" w:bidi="ar"/>
              </w:rPr>
              <w:t>中国林业科学研究院</w:t>
            </w:r>
          </w:p>
        </w:tc>
      </w:tr>
      <w:tr w14:paraId="16AAC89C">
        <w:tblPrEx>
          <w:tblCellMar>
            <w:top w:w="0" w:type="dxa"/>
            <w:left w:w="0" w:type="dxa"/>
            <w:bottom w:w="0" w:type="dxa"/>
            <w:right w:w="0" w:type="dxa"/>
          </w:tblCellMar>
        </w:tblPrEx>
        <w:trPr>
          <w:trHeight w:val="1084" w:hRule="atLeast"/>
        </w:trPr>
        <w:tc>
          <w:tcPr>
            <w:tcW w:w="507" w:type="dxa"/>
            <w:tcBorders>
              <w:top w:val="single" w:color="auto" w:sz="4" w:space="0"/>
              <w:left w:val="single" w:color="auto" w:sz="4" w:space="0"/>
              <w:bottom w:val="single" w:color="auto" w:sz="4" w:space="0"/>
              <w:right w:val="single" w:color="000000" w:sz="4" w:space="0"/>
              <w:tl2br w:val="nil"/>
              <w:tr2bl w:val="nil"/>
            </w:tcBorders>
            <w:shd w:val="clear" w:color="auto" w:fill="auto"/>
            <w:noWrap/>
            <w:tcMar>
              <w:top w:w="10" w:type="dxa"/>
              <w:left w:w="10" w:type="dxa"/>
              <w:right w:w="10" w:type="dxa"/>
            </w:tcMar>
            <w:vAlign w:val="center"/>
          </w:tcPr>
          <w:p w14:paraId="7F94CED9">
            <w:pPr>
              <w:widowControl/>
              <w:jc w:val="center"/>
              <w:textAlignment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8</w:t>
            </w:r>
          </w:p>
        </w:tc>
        <w:tc>
          <w:tcPr>
            <w:tcW w:w="1552" w:type="dxa"/>
            <w:tcBorders>
              <w:top w:val="single" w:color="auto" w:sz="4" w:space="0"/>
              <w:left w:val="single" w:color="000000" w:sz="4" w:space="0"/>
              <w:bottom w:val="single" w:color="auto" w:sz="4" w:space="0"/>
              <w:right w:val="single" w:color="000000" w:sz="4" w:space="0"/>
              <w:tl2br w:val="nil"/>
              <w:tr2bl w:val="nil"/>
            </w:tcBorders>
            <w:shd w:val="clear" w:color="auto" w:fill="FFFFFF"/>
            <w:tcMar>
              <w:top w:w="10" w:type="dxa"/>
              <w:left w:w="10" w:type="dxa"/>
              <w:right w:w="10" w:type="dxa"/>
            </w:tcMar>
            <w:vAlign w:val="center"/>
          </w:tcPr>
          <w:p w14:paraId="3E060F90">
            <w:pPr>
              <w:widowControl/>
              <w:jc w:val="left"/>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生物/化学发光检测仪</w:t>
            </w:r>
          </w:p>
        </w:tc>
        <w:tc>
          <w:tcPr>
            <w:tcW w:w="1409"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1AA168FE">
            <w:pPr>
              <w:widowControl/>
              <w:jc w:val="center"/>
              <w:textAlignment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否</w:t>
            </w:r>
          </w:p>
        </w:tc>
        <w:tc>
          <w:tcPr>
            <w:tcW w:w="1205" w:type="dxa"/>
            <w:tcBorders>
              <w:top w:val="single" w:color="auto" w:sz="4" w:space="0"/>
              <w:left w:val="single" w:color="000000" w:sz="4" w:space="0"/>
              <w:bottom w:val="single" w:color="auto" w:sz="4" w:space="0"/>
              <w:right w:val="single" w:color="000000" w:sz="4" w:space="0"/>
              <w:tl2br w:val="nil"/>
              <w:tr2bl w:val="nil"/>
            </w:tcBorders>
            <w:noWrap/>
            <w:tcMar>
              <w:top w:w="10" w:type="dxa"/>
              <w:left w:w="10" w:type="dxa"/>
              <w:right w:w="10" w:type="dxa"/>
            </w:tcMar>
            <w:vAlign w:val="center"/>
          </w:tcPr>
          <w:p w14:paraId="24D7ABD0">
            <w:pPr>
              <w:widowControl/>
              <w:jc w:val="center"/>
              <w:textAlignment w:val="center"/>
              <w:rPr>
                <w:rFonts w:hint="eastAsia" w:ascii="宋体" w:hAnsi="宋体" w:cs="宋体"/>
                <w:color w:val="000000"/>
                <w:sz w:val="21"/>
                <w:szCs w:val="21"/>
                <w:highlight w:val="none"/>
                <w:lang w:eastAsia="zh-CN"/>
              </w:rPr>
            </w:pPr>
            <w:r>
              <w:rPr>
                <w:rFonts w:hint="eastAsia" w:ascii="宋体" w:hAnsi="宋体" w:cs="宋体"/>
                <w:color w:val="000000"/>
                <w:sz w:val="21"/>
                <w:szCs w:val="21"/>
                <w:highlight w:val="none"/>
                <w:lang w:val="en-US" w:eastAsia="zh-CN"/>
              </w:rPr>
              <w:t>1</w:t>
            </w:r>
            <w:r>
              <w:rPr>
                <w:rFonts w:hint="default" w:ascii="宋体" w:hAnsi="宋体" w:cs="宋体"/>
                <w:color w:val="000000"/>
                <w:sz w:val="21"/>
                <w:szCs w:val="21"/>
                <w:highlight w:val="none"/>
                <w:lang w:val="en-US" w:eastAsia="zh-CN"/>
              </w:rPr>
              <w:t>套</w:t>
            </w:r>
          </w:p>
        </w:tc>
        <w:tc>
          <w:tcPr>
            <w:tcW w:w="1168"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0D56A33B">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15.00</w:t>
            </w:r>
          </w:p>
        </w:tc>
        <w:tc>
          <w:tcPr>
            <w:tcW w:w="1840" w:type="dxa"/>
            <w:tcBorders>
              <w:top w:val="single" w:color="auto" w:sz="4" w:space="0"/>
              <w:left w:val="single" w:color="000000" w:sz="4" w:space="0"/>
              <w:bottom w:val="single" w:color="auto" w:sz="4" w:space="0"/>
              <w:right w:val="single" w:color="000000" w:sz="4" w:space="0"/>
              <w:tl2br w:val="nil"/>
              <w:tr2bl w:val="nil"/>
            </w:tcBorders>
            <w:shd w:val="clear" w:color="auto" w:fill="auto"/>
            <w:tcMar>
              <w:top w:w="10" w:type="dxa"/>
              <w:left w:w="10" w:type="dxa"/>
              <w:right w:w="10" w:type="dxa"/>
            </w:tcMar>
            <w:vAlign w:val="center"/>
          </w:tcPr>
          <w:p w14:paraId="741794D8">
            <w:pPr>
              <w:widowControl/>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bidi="ar"/>
              </w:rPr>
              <w:t>合同签订后90个日历天内完成货物的供货及安装调试</w:t>
            </w:r>
          </w:p>
        </w:tc>
        <w:tc>
          <w:tcPr>
            <w:tcW w:w="908" w:type="dxa"/>
            <w:tcBorders>
              <w:top w:val="single" w:color="auto" w:sz="4" w:space="0"/>
              <w:left w:val="single" w:color="000000" w:sz="4" w:space="0"/>
              <w:bottom w:val="single" w:color="auto" w:sz="4" w:space="0"/>
              <w:right w:val="single" w:color="auto" w:sz="4" w:space="0"/>
              <w:tl2br w:val="nil"/>
              <w:tr2bl w:val="nil"/>
            </w:tcBorders>
            <w:shd w:val="clear" w:color="auto" w:fill="auto"/>
            <w:tcMar>
              <w:top w:w="10" w:type="dxa"/>
              <w:left w:w="10" w:type="dxa"/>
              <w:right w:w="10" w:type="dxa"/>
            </w:tcMar>
            <w:vAlign w:val="center"/>
          </w:tcPr>
          <w:p w14:paraId="1BD0EB73">
            <w:pPr>
              <w:pStyle w:val="5"/>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0"/>
                <w:sz w:val="21"/>
                <w:szCs w:val="21"/>
                <w:highlight w:val="none"/>
                <w:lang w:eastAsia="zh-CN" w:bidi="ar"/>
              </w:rPr>
              <w:t>中国林业科学研究院</w:t>
            </w:r>
          </w:p>
        </w:tc>
      </w:tr>
    </w:tbl>
    <w:p w14:paraId="18717171">
      <w:pPr>
        <w:spacing w:line="360" w:lineRule="auto"/>
        <w:ind w:left="0" w:leftChars="0" w:firstLine="0" w:firstLineChars="0"/>
        <w:contextualSpacing/>
        <w:rPr>
          <w:rFonts w:hint="default" w:ascii="宋体" w:hAnsi="宋体" w:cs="宋体"/>
          <w:b/>
          <w:sz w:val="24"/>
          <w:lang w:val="en-US" w:eastAsia="zh-CN"/>
        </w:rPr>
      </w:pPr>
      <w:r>
        <w:rPr>
          <w:rFonts w:hint="eastAsia" w:ascii="宋体" w:hAnsi="宋体" w:cs="宋体"/>
          <w:b/>
          <w:sz w:val="24"/>
        </w:rPr>
        <w:t>注</w:t>
      </w:r>
      <w:r>
        <w:rPr>
          <w:rFonts w:hint="eastAsia" w:ascii="宋体" w:hAnsi="宋体" w:cs="宋体"/>
          <w:sz w:val="24"/>
        </w:rPr>
        <w:t>：</w:t>
      </w:r>
      <w:r>
        <w:rPr>
          <w:rFonts w:hint="eastAsia" w:ascii="宋体" w:hAnsi="宋体" w:cs="宋体"/>
          <w:sz w:val="24"/>
          <w:lang w:val="en-US" w:eastAsia="zh-CN"/>
        </w:rPr>
        <w:t>1、</w:t>
      </w:r>
      <w:r>
        <w:rPr>
          <w:rFonts w:hint="eastAsia" w:ascii="宋体" w:hAnsi="宋体" w:cs="宋体"/>
          <w:b/>
          <w:sz w:val="24"/>
        </w:rPr>
        <w:t>完成上述设备的供货、运输、安装、调试、配合后期验收、使用培训</w:t>
      </w:r>
      <w:r>
        <w:rPr>
          <w:rFonts w:hint="eastAsia" w:ascii="宋体" w:hAnsi="宋体" w:cs="宋体"/>
          <w:b/>
          <w:sz w:val="24"/>
          <w:lang w:eastAsia="zh-CN"/>
        </w:rPr>
        <w:t>、</w:t>
      </w:r>
      <w:r>
        <w:rPr>
          <w:rFonts w:hint="eastAsia" w:ascii="宋体" w:hAnsi="宋体" w:cs="宋体"/>
          <w:b/>
          <w:sz w:val="24"/>
        </w:rPr>
        <w:t>售后服务、质保等。</w:t>
      </w:r>
      <w:r>
        <w:rPr>
          <w:rFonts w:hint="eastAsia" w:ascii="宋体" w:hAnsi="宋体" w:cs="宋体"/>
          <w:b/>
          <w:sz w:val="24"/>
          <w:lang w:val="en-US" w:eastAsia="zh-CN"/>
        </w:rPr>
        <w:t>2、投标单位所报各设备价格超出分项预算金额的，作否决投标处理。</w:t>
      </w:r>
    </w:p>
    <w:p w14:paraId="291EA77F">
      <w:pPr>
        <w:pStyle w:val="8"/>
        <w:numPr>
          <w:ilvl w:val="0"/>
          <w:numId w:val="1"/>
        </w:numPr>
        <w:spacing w:line="360" w:lineRule="auto"/>
        <w:ind w:firstLineChars="0"/>
        <w:contextualSpacing/>
        <w:rPr>
          <w:rFonts w:ascii="Times New Roman" w:hAnsi="Times New Roman"/>
          <w:b/>
          <w:sz w:val="24"/>
          <w:szCs w:val="24"/>
        </w:rPr>
      </w:pPr>
      <w:r>
        <w:rPr>
          <w:rFonts w:ascii="Times New Roman" w:hAnsi="Times New Roman"/>
          <w:b/>
          <w:sz w:val="24"/>
          <w:szCs w:val="24"/>
        </w:rPr>
        <w:t>商务要求</w:t>
      </w:r>
    </w:p>
    <w:p w14:paraId="69FA2623">
      <w:pPr>
        <w:spacing w:line="360" w:lineRule="auto"/>
        <w:contextualSpacing/>
        <w:rPr>
          <w:i/>
          <w:sz w:val="24"/>
        </w:rPr>
      </w:pPr>
      <w:r>
        <w:rPr>
          <w:sz w:val="24"/>
        </w:rPr>
        <w:t>1. 交付时间和地点</w:t>
      </w:r>
    </w:p>
    <w:p w14:paraId="72E2C3D4">
      <w:pPr>
        <w:spacing w:line="360" w:lineRule="auto"/>
        <w:contextualSpacing/>
        <w:rPr>
          <w:rFonts w:hint="eastAsia" w:ascii="宋体" w:hAnsi="宋体" w:eastAsia="宋体" w:cs="宋体"/>
          <w:color w:val="000000"/>
          <w:kern w:val="0"/>
          <w:sz w:val="24"/>
          <w:szCs w:val="24"/>
          <w:lang w:eastAsia="zh-CN" w:bidi="ar"/>
        </w:rPr>
      </w:pPr>
      <w:r>
        <w:rPr>
          <w:sz w:val="24"/>
        </w:rPr>
        <w:t>交付时间</w:t>
      </w:r>
      <w:r>
        <w:rPr>
          <w:rFonts w:hint="eastAsia"/>
          <w:sz w:val="24"/>
          <w:lang w:eastAsia="zh-CN"/>
        </w:rPr>
        <w:t>：</w:t>
      </w:r>
      <w:r>
        <w:rPr>
          <w:rFonts w:hint="eastAsia" w:ascii="宋体" w:hAnsi="宋体" w:eastAsia="宋体" w:cs="宋体"/>
          <w:color w:val="000000"/>
          <w:kern w:val="0"/>
          <w:sz w:val="24"/>
          <w:szCs w:val="24"/>
          <w:lang w:bidi="ar"/>
        </w:rPr>
        <w:t>合同签订后</w:t>
      </w:r>
      <w:r>
        <w:rPr>
          <w:rFonts w:hint="eastAsia" w:ascii="宋体" w:hAnsi="宋体" w:cs="宋体"/>
          <w:kern w:val="0"/>
          <w:sz w:val="24"/>
          <w:szCs w:val="24"/>
          <w:lang w:val="en-US" w:eastAsia="zh-CN"/>
        </w:rPr>
        <w:t>90</w:t>
      </w:r>
      <w:r>
        <w:rPr>
          <w:rFonts w:hint="eastAsia" w:ascii="宋体" w:hAnsi="宋体" w:eastAsia="宋体" w:cs="宋体"/>
          <w:color w:val="000000"/>
          <w:kern w:val="0"/>
          <w:sz w:val="24"/>
          <w:szCs w:val="24"/>
          <w:lang w:bidi="ar"/>
        </w:rPr>
        <w:t>个日历天内完成货物的供货及安装调试</w:t>
      </w:r>
      <w:r>
        <w:rPr>
          <w:rFonts w:hint="eastAsia" w:ascii="宋体" w:hAnsi="宋体" w:eastAsia="宋体" w:cs="宋体"/>
          <w:color w:val="000000"/>
          <w:kern w:val="0"/>
          <w:sz w:val="24"/>
          <w:szCs w:val="24"/>
          <w:lang w:eastAsia="zh-CN" w:bidi="ar"/>
        </w:rPr>
        <w:t>。</w:t>
      </w:r>
    </w:p>
    <w:p w14:paraId="536024DF">
      <w:pPr>
        <w:spacing w:line="360" w:lineRule="auto"/>
        <w:contextualSpacing/>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地点：</w:t>
      </w:r>
      <w:r>
        <w:rPr>
          <w:rFonts w:hint="eastAsia" w:ascii="宋体" w:hAnsi="宋体" w:cs="宋体"/>
          <w:color w:val="000000"/>
          <w:kern w:val="0"/>
          <w:sz w:val="24"/>
          <w:szCs w:val="24"/>
          <w:lang w:eastAsia="zh-CN" w:bidi="ar"/>
        </w:rPr>
        <w:t>中国林业科学研究院</w:t>
      </w:r>
      <w:r>
        <w:rPr>
          <w:rFonts w:hint="eastAsia" w:ascii="宋体" w:hAnsi="宋体" w:eastAsia="宋体" w:cs="宋体"/>
          <w:color w:val="000000"/>
          <w:kern w:val="0"/>
          <w:sz w:val="24"/>
          <w:szCs w:val="24"/>
          <w:lang w:eastAsia="zh-CN" w:bidi="ar"/>
        </w:rPr>
        <w:t>。</w:t>
      </w:r>
    </w:p>
    <w:p w14:paraId="0BCEE421">
      <w:pPr>
        <w:spacing w:line="360" w:lineRule="auto"/>
        <w:contextualSpacing/>
        <w:rPr>
          <w:sz w:val="24"/>
        </w:rPr>
      </w:pPr>
      <w:r>
        <w:rPr>
          <w:sz w:val="24"/>
        </w:rPr>
        <w:t>2. 付款条件（进度和方式）</w:t>
      </w:r>
    </w:p>
    <w:p w14:paraId="5F6B6504">
      <w:pPr>
        <w:spacing w:line="360" w:lineRule="auto"/>
        <w:contextualSpacing/>
        <w:rPr>
          <w:rFonts w:hint="default" w:eastAsia="宋体"/>
          <w:bCs/>
          <w:sz w:val="24"/>
          <w:lang w:val="en-US" w:eastAsia="zh-CN"/>
        </w:rPr>
      </w:pPr>
      <w:r>
        <w:rPr>
          <w:rFonts w:hint="eastAsia"/>
          <w:bCs/>
          <w:sz w:val="24"/>
          <w:lang w:val="en-US" w:eastAsia="zh-CN"/>
        </w:rPr>
        <w:t>详见合同</w:t>
      </w:r>
    </w:p>
    <w:p w14:paraId="604B4B50">
      <w:pPr>
        <w:spacing w:line="360" w:lineRule="auto"/>
        <w:contextualSpacing/>
        <w:rPr>
          <w:sz w:val="24"/>
        </w:rPr>
      </w:pPr>
      <w:r>
        <w:rPr>
          <w:sz w:val="24"/>
        </w:rPr>
        <w:t>3. 包装和运输（如适用，须满足《关于印发〈商品包装政府采购需求标准（试行）〉、〈快递包装政府采购需求标准（试行）〉的通知》（财办库﹝2020﹞123号））</w:t>
      </w:r>
    </w:p>
    <w:p w14:paraId="4D4EE1A2">
      <w:pPr>
        <w:spacing w:line="360" w:lineRule="auto"/>
        <w:contextualSpacing/>
        <w:rPr>
          <w:sz w:val="24"/>
        </w:rPr>
      </w:pPr>
      <w:r>
        <w:rPr>
          <w:rFonts w:hint="eastAsia"/>
          <w:bCs/>
          <w:sz w:val="24"/>
          <w:lang w:val="en-US" w:eastAsia="zh-CN"/>
        </w:rPr>
        <w:t>详见合同</w:t>
      </w:r>
    </w:p>
    <w:p w14:paraId="5BB7AA3D">
      <w:pPr>
        <w:spacing w:line="360" w:lineRule="auto"/>
        <w:contextualSpacing/>
        <w:rPr>
          <w:sz w:val="24"/>
        </w:rPr>
      </w:pPr>
      <w:r>
        <w:rPr>
          <w:sz w:val="24"/>
        </w:rPr>
        <w:t>4. 售后服务（质保期）</w:t>
      </w:r>
    </w:p>
    <w:p w14:paraId="5D597BD3">
      <w:pPr>
        <w:spacing w:line="360" w:lineRule="auto"/>
        <w:contextualSpacing/>
        <w:rPr>
          <w:rFonts w:hint="default" w:eastAsia="宋体"/>
          <w:sz w:val="24"/>
          <w:lang w:val="en-US" w:eastAsia="zh-CN"/>
        </w:rPr>
      </w:pPr>
      <w:r>
        <w:rPr>
          <w:rFonts w:hint="eastAsia"/>
          <w:sz w:val="24"/>
          <w:lang w:val="en-US" w:eastAsia="zh-CN"/>
        </w:rPr>
        <w:t>详见技术要求条款</w:t>
      </w:r>
    </w:p>
    <w:p w14:paraId="1673B8DB">
      <w:pPr>
        <w:spacing w:line="360" w:lineRule="auto"/>
        <w:contextualSpacing/>
        <w:rPr>
          <w:b/>
          <w:i/>
          <w:sz w:val="24"/>
        </w:rPr>
      </w:pPr>
      <w:r>
        <w:rPr>
          <w:sz w:val="24"/>
        </w:rPr>
        <w:t>5. 保险</w:t>
      </w:r>
    </w:p>
    <w:p w14:paraId="66C248F7">
      <w:pPr>
        <w:spacing w:line="360" w:lineRule="auto"/>
        <w:contextualSpacing/>
        <w:rPr>
          <w:b/>
          <w:i/>
          <w:sz w:val="24"/>
        </w:rPr>
      </w:pPr>
      <w:r>
        <w:rPr>
          <w:rFonts w:hint="eastAsia"/>
          <w:bCs/>
          <w:sz w:val="24"/>
          <w:lang w:val="en-US" w:eastAsia="zh-CN"/>
        </w:rPr>
        <w:t>详见合同</w:t>
      </w:r>
    </w:p>
    <w:p w14:paraId="691CA190">
      <w:pPr>
        <w:pStyle w:val="8"/>
        <w:numPr>
          <w:ilvl w:val="0"/>
          <w:numId w:val="1"/>
        </w:numPr>
        <w:spacing w:line="360" w:lineRule="auto"/>
        <w:ind w:firstLineChars="0"/>
        <w:contextualSpacing/>
        <w:rPr>
          <w:rFonts w:hint="eastAsia" w:ascii="宋体" w:hAnsi="宋体" w:eastAsia="宋体" w:cs="宋体"/>
          <w:b/>
          <w:sz w:val="24"/>
          <w:szCs w:val="24"/>
        </w:rPr>
      </w:pPr>
      <w:r>
        <w:rPr>
          <w:rFonts w:ascii="Times New Roman" w:hAnsi="Times New Roman"/>
          <w:b/>
          <w:sz w:val="24"/>
          <w:szCs w:val="24"/>
        </w:rPr>
        <w:t>技术要求</w:t>
      </w:r>
    </w:p>
    <w:p w14:paraId="65E08B65">
      <w:pPr>
        <w:spacing w:before="312" w:beforeLines="100" w:after="156" w:afterLines="50" w:line="360" w:lineRule="auto"/>
        <w:rPr>
          <w:rFonts w:hint="eastAsia" w:ascii="宋体" w:hAnsi="宋体" w:cs="宋体"/>
          <w:b/>
          <w:sz w:val="24"/>
        </w:rPr>
      </w:pPr>
      <w:r>
        <w:rPr>
          <w:rFonts w:hint="eastAsia" w:ascii="宋体" w:hAnsi="宋体" w:cs="宋体"/>
          <w:b/>
          <w:sz w:val="24"/>
        </w:rPr>
        <w:t>（包含配置清单、参数等）</w:t>
      </w:r>
    </w:p>
    <w:p w14:paraId="6407A5FC">
      <w:pPr>
        <w:pStyle w:val="4"/>
        <w:spacing w:line="360" w:lineRule="auto"/>
        <w:rPr>
          <w:rFonts w:hint="eastAsia"/>
          <w:b/>
        </w:rPr>
      </w:pPr>
      <w:r>
        <w:rPr>
          <w:rFonts w:hint="eastAsia"/>
          <w:b/>
        </w:rPr>
        <w:t>以下设备参数中“★”条款为废标条款；“</w:t>
      </w:r>
      <w:r>
        <w:rPr>
          <w:rFonts w:ascii="Times New Roman" w:hAnsi="Times New Roman" w:eastAsia="仿宋" w:cs="Times New Roman"/>
          <w:lang w:eastAsia="zh-CN"/>
        </w:rPr>
        <w:t>▲</w:t>
      </w:r>
      <w:r>
        <w:rPr>
          <w:rFonts w:hint="eastAsia"/>
          <w:b/>
        </w:rPr>
        <w:t>”条款为扣分</w:t>
      </w:r>
      <w:r>
        <w:rPr>
          <w:rFonts w:hint="eastAsia"/>
          <w:b/>
          <w:lang w:val="en-US" w:eastAsia="zh-CN"/>
        </w:rPr>
        <w:t>条</w:t>
      </w:r>
      <w:r>
        <w:rPr>
          <w:rFonts w:hint="eastAsia"/>
          <w:b/>
        </w:rPr>
        <w:t>款；其他无标记条款为一般条款。</w:t>
      </w:r>
    </w:p>
    <w:p w14:paraId="36F82090">
      <w:pPr>
        <w:kinsoku/>
        <w:spacing w:line="360" w:lineRule="auto"/>
        <w:jc w:val="center"/>
        <w:rPr>
          <w:rFonts w:hint="eastAsia" w:ascii="宋体" w:hAnsi="宋体" w:eastAsia="宋体" w:cs="宋体"/>
          <w:b/>
          <w:bCs/>
          <w:spacing w:val="8"/>
          <w:sz w:val="24"/>
          <w:szCs w:val="24"/>
          <w:lang w:eastAsia="zh-CN"/>
        </w:rPr>
      </w:pPr>
      <w:r>
        <w:rPr>
          <w:rFonts w:hint="eastAsia" w:ascii="宋体" w:hAnsi="宋体" w:eastAsia="宋体" w:cs="宋体"/>
          <w:b/>
          <w:sz w:val="24"/>
          <w:szCs w:val="24"/>
          <w:lang w:eastAsia="zh-CN"/>
        </w:rPr>
        <w:t>品目1 超景深显微镜</w:t>
      </w:r>
    </w:p>
    <w:p w14:paraId="5CB688F2">
      <w:pPr>
        <w:kinsoku/>
        <w:spacing w:line="360" w:lineRule="auto"/>
        <w:jc w:val="both"/>
        <w:rPr>
          <w:rFonts w:hint="eastAsia" w:ascii="宋体" w:hAnsi="宋体" w:eastAsia="宋体" w:cs="宋体"/>
          <w:b/>
          <w:sz w:val="24"/>
          <w:szCs w:val="24"/>
          <w:shd w:val="clear" w:color="auto" w:fill="FFFFFF"/>
          <w:lang w:eastAsia="zh-CN"/>
        </w:rPr>
      </w:pPr>
      <w:r>
        <w:rPr>
          <w:rFonts w:hint="eastAsia" w:ascii="宋体" w:hAnsi="宋体" w:eastAsia="宋体" w:cs="宋体"/>
          <w:b/>
          <w:sz w:val="24"/>
          <w:szCs w:val="24"/>
          <w:shd w:val="clear" w:color="auto" w:fill="FFFFFF"/>
          <w:lang w:eastAsia="zh-CN"/>
        </w:rPr>
        <w:t>工作条件</w:t>
      </w:r>
    </w:p>
    <w:p w14:paraId="2153C74A">
      <w:pPr>
        <w:kinsoku/>
        <w:spacing w:line="360" w:lineRule="auto"/>
        <w:ind w:firstLine="480" w:firstLineChars="200"/>
        <w:jc w:val="both"/>
        <w:rPr>
          <w:rFonts w:hint="eastAsia" w:ascii="宋体" w:hAnsi="宋体" w:eastAsia="宋体" w:cs="宋体"/>
          <w:bCs/>
          <w:sz w:val="24"/>
          <w:szCs w:val="24"/>
          <w:shd w:val="clear" w:color="auto" w:fill="FFFFFF"/>
          <w:lang w:eastAsia="zh-CN"/>
        </w:rPr>
      </w:pPr>
      <w:r>
        <w:rPr>
          <w:rFonts w:hint="eastAsia" w:ascii="宋体" w:hAnsi="宋体" w:eastAsia="宋体" w:cs="宋体"/>
          <w:bCs/>
          <w:sz w:val="24"/>
          <w:szCs w:val="24"/>
          <w:shd w:val="clear" w:color="auto" w:fill="FFFFFF"/>
          <w:lang w:eastAsia="zh-CN"/>
        </w:rPr>
        <w:t>1 电源：220V单项三极10A插座</w:t>
      </w:r>
    </w:p>
    <w:p w14:paraId="2D30C0F7">
      <w:pPr>
        <w:kinsoku/>
        <w:spacing w:line="360" w:lineRule="auto"/>
        <w:ind w:firstLine="480" w:firstLineChars="200"/>
        <w:jc w:val="both"/>
        <w:rPr>
          <w:rFonts w:hint="eastAsia" w:ascii="宋体" w:hAnsi="宋体" w:eastAsia="宋体" w:cs="宋体"/>
          <w:bCs/>
          <w:sz w:val="24"/>
          <w:szCs w:val="24"/>
          <w:shd w:val="clear" w:color="auto" w:fill="FFFFFF"/>
          <w:lang w:eastAsia="zh-CN"/>
        </w:rPr>
      </w:pPr>
      <w:r>
        <w:rPr>
          <w:rFonts w:hint="eastAsia" w:ascii="宋体" w:hAnsi="宋体" w:eastAsia="宋体" w:cs="宋体"/>
          <w:bCs/>
          <w:sz w:val="24"/>
          <w:szCs w:val="24"/>
          <w:shd w:val="clear" w:color="auto" w:fill="FFFFFF"/>
          <w:lang w:eastAsia="zh-CN"/>
        </w:rPr>
        <w:t>2 工作温度：15-35℃</w:t>
      </w:r>
    </w:p>
    <w:p w14:paraId="5E0E534C">
      <w:pPr>
        <w:kinsoku/>
        <w:spacing w:line="360" w:lineRule="auto"/>
        <w:ind w:firstLine="480" w:firstLineChars="200"/>
        <w:jc w:val="both"/>
        <w:rPr>
          <w:rFonts w:hint="eastAsia" w:ascii="宋体" w:hAnsi="宋体" w:eastAsia="宋体" w:cs="宋体"/>
          <w:bCs/>
          <w:sz w:val="24"/>
          <w:szCs w:val="24"/>
          <w:shd w:val="clear" w:color="auto" w:fill="FFFFFF"/>
          <w:lang w:eastAsia="zh-CN"/>
        </w:rPr>
      </w:pPr>
      <w:r>
        <w:rPr>
          <w:rFonts w:hint="eastAsia" w:ascii="宋体" w:hAnsi="宋体" w:eastAsia="宋体" w:cs="宋体"/>
          <w:bCs/>
          <w:sz w:val="24"/>
          <w:szCs w:val="24"/>
          <w:shd w:val="clear" w:color="auto" w:fill="FFFFFF"/>
          <w:lang w:eastAsia="zh-CN"/>
        </w:rPr>
        <w:t>3 工作湿度：40-80%</w:t>
      </w:r>
    </w:p>
    <w:p w14:paraId="6F949D5E">
      <w:pPr>
        <w:kinsoku/>
        <w:spacing w:line="360" w:lineRule="auto"/>
        <w:ind w:firstLine="480" w:firstLineChars="200"/>
        <w:jc w:val="both"/>
        <w:rPr>
          <w:rFonts w:hint="eastAsia" w:ascii="宋体" w:hAnsi="宋体" w:eastAsia="宋体" w:cs="宋体"/>
          <w:bCs/>
          <w:sz w:val="24"/>
          <w:szCs w:val="24"/>
          <w:highlight w:val="yellow"/>
          <w:shd w:val="clear" w:color="auto" w:fill="FFFFFF"/>
          <w:lang w:eastAsia="zh-CN"/>
        </w:rPr>
      </w:pPr>
      <w:r>
        <w:rPr>
          <w:rFonts w:hint="eastAsia" w:ascii="宋体" w:hAnsi="宋体" w:eastAsia="宋体" w:cs="宋体"/>
          <w:bCs/>
          <w:sz w:val="24"/>
          <w:szCs w:val="24"/>
          <w:shd w:val="clear" w:color="auto" w:fill="FFFFFF"/>
          <w:lang w:eastAsia="zh-CN"/>
        </w:rPr>
        <w:t>4 防震，防尘的洁净房间，需要稳定的实验台。</w:t>
      </w:r>
    </w:p>
    <w:p w14:paraId="4A0DEB96">
      <w:pPr>
        <w:kinsoku/>
        <w:spacing w:line="360" w:lineRule="auto"/>
        <w:jc w:val="both"/>
        <w:rPr>
          <w:rFonts w:hint="eastAsia" w:ascii="宋体" w:hAnsi="宋体" w:eastAsia="宋体" w:cs="宋体"/>
          <w:spacing w:val="8"/>
          <w:sz w:val="24"/>
          <w:szCs w:val="24"/>
          <w:lang w:eastAsia="zh-CN"/>
        </w:rPr>
      </w:pPr>
      <w:r>
        <w:rPr>
          <w:rFonts w:hint="eastAsia" w:ascii="宋体" w:hAnsi="宋体" w:eastAsia="宋体" w:cs="宋体"/>
          <w:b/>
          <w:sz w:val="24"/>
          <w:szCs w:val="24"/>
          <w:shd w:val="clear" w:color="auto" w:fill="FFFFFF"/>
          <w:lang w:eastAsia="zh-CN"/>
        </w:rPr>
        <w:t>技术参数</w:t>
      </w:r>
    </w:p>
    <w:p w14:paraId="23E9F843">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1 ▲内置成像系统：CMOS，物理像素（非插值扩展）≥1000万，1600x1200像素下最高实时帧率≥35帧/秒</w:t>
      </w:r>
    </w:p>
    <w:p w14:paraId="7074663A">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2 ▲具有无极连续变倍体，可以进行样本的2D、3D测量。连续光学变倍比大于等于16：1</w:t>
      </w:r>
    </w:p>
    <w:p w14:paraId="6B127396">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3 ▲</w:t>
      </w:r>
      <w:r>
        <w:rPr>
          <w:rFonts w:hint="eastAsia" w:ascii="宋体" w:hAnsi="宋体" w:eastAsia="宋体" w:cs="宋体"/>
          <w:color w:val="auto"/>
          <w:spacing w:val="8"/>
          <w:sz w:val="24"/>
          <w:szCs w:val="24"/>
          <w:lang w:eastAsia="zh-CN"/>
        </w:rPr>
        <w:t>大景深变焦APO全复消色差镜头：低倍物镜最大放大倍数≥190倍，工作距离≥60mm，分辨率≥400 lp/mm；高倍物镜最大放大倍数≥670倍，工作距离≥30mm；分辨率≥1000 lp/mm。</w:t>
      </w:r>
    </w:p>
    <w:p w14:paraId="4D373E11">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4 显微镜头支架：支架可带动镜头实现≥±60度倾斜角度观察，自动识别倾斜角度。</w:t>
      </w:r>
    </w:p>
    <w:p w14:paraId="78C74269">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5 ★电动载物台：水平方向XY移动行程≥70x50mm，XY步进（分辨率）≤1um，可自动拼图；载物台旋转角度±180度，软件自动识别角度。</w:t>
      </w:r>
    </w:p>
    <w:p w14:paraId="070E7362">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6 ▲电动Z轴：最大移动行程(电动)≥60 mm，Z轴步进≤0.25um；自动3D合成及景深扩展。</w:t>
      </w:r>
    </w:p>
    <w:p w14:paraId="53510840">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7 光源及照明方式：</w:t>
      </w:r>
    </w:p>
    <w:p w14:paraId="52CA31CE">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7.1 具有环形及同轴LED冷光源，带漫反射、偏光套件，带软件多种照明方式。</w:t>
      </w:r>
    </w:p>
    <w:p w14:paraId="0A72FFB4">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7.2 ▲具有软件可控的透射光源LED冷光源</w:t>
      </w:r>
      <w:r>
        <w:rPr>
          <w:rFonts w:hint="eastAsia" w:ascii="宋体" w:hAnsi="宋体" w:eastAsia="宋体" w:cs="宋体"/>
          <w:color w:val="auto"/>
          <w:spacing w:val="8"/>
          <w:sz w:val="24"/>
          <w:szCs w:val="24"/>
          <w:lang w:eastAsia="zh-CN"/>
        </w:rPr>
        <w:t>及万向双分支LED冷光源</w:t>
      </w:r>
      <w:r>
        <w:rPr>
          <w:rFonts w:hint="eastAsia" w:ascii="宋体" w:hAnsi="宋体" w:eastAsia="宋体" w:cs="宋体"/>
          <w:spacing w:val="8"/>
          <w:sz w:val="24"/>
          <w:szCs w:val="24"/>
          <w:lang w:eastAsia="zh-CN"/>
        </w:rPr>
        <w:t>。</w:t>
      </w:r>
    </w:p>
    <w:p w14:paraId="04346749">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8 图像采集控制系统配置，不低于：4K分辨率的27寸高清屏幕，</w:t>
      </w:r>
      <w:r>
        <w:rPr>
          <w:rFonts w:hint="eastAsia" w:ascii="宋体" w:hAnsi="宋体" w:eastAsia="宋体" w:cs="宋体"/>
          <w:sz w:val="24"/>
          <w:szCs w:val="24"/>
          <w:lang w:eastAsia="zh-CN"/>
        </w:rPr>
        <w:t>处理器性能不低于8核16线程，最大加速频率≥4.5 GHz（或同性能等级），</w:t>
      </w:r>
      <w:r>
        <w:rPr>
          <w:rFonts w:hint="eastAsia" w:ascii="宋体" w:hAnsi="宋体" w:eastAsia="宋体" w:cs="宋体"/>
          <w:spacing w:val="8"/>
          <w:sz w:val="24"/>
          <w:szCs w:val="24"/>
          <w:lang w:eastAsia="zh-CN"/>
        </w:rPr>
        <w:t>32G内存，独立显卡，512固态硬盘，2T机械硬盘。</w:t>
      </w:r>
    </w:p>
    <w:p w14:paraId="34C2DCE7">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9 软件功能：</w:t>
      </w:r>
    </w:p>
    <w:p w14:paraId="3C26C8FA">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9.1 景深合成功能、软件可控自动对焦</w:t>
      </w:r>
    </w:p>
    <w:p w14:paraId="723F270C">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9.2 具有2D成像和2D测量功能（距离，半径，直径，同心度，交叉线，垂线，平行线，角度，计数等）；具有自动和手动多点测量功能。</w:t>
      </w:r>
    </w:p>
    <w:p w14:paraId="6D0575B4">
      <w:pPr>
        <w:kinsoku/>
        <w:spacing w:line="360" w:lineRule="auto"/>
        <w:ind w:firstLine="512" w:firstLineChars="200"/>
        <w:jc w:val="both"/>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9.3 ▲具有3D成像和3D测量（3D表面建模，自动XYZ拼接，3D轮廓，3D彩色/标尺显示高度，2点间高度差；截面轮廓；3D体积，3D面之间的距离，3D面之间的角度。）</w:t>
      </w:r>
    </w:p>
    <w:p w14:paraId="21DC57F2">
      <w:pPr>
        <w:kinsoku/>
        <w:spacing w:line="360" w:lineRule="auto"/>
        <w:jc w:val="both"/>
        <w:rPr>
          <w:rFonts w:hint="eastAsia" w:ascii="宋体" w:hAnsi="宋体" w:eastAsia="宋体" w:cs="宋体"/>
          <w:b/>
          <w:bCs/>
          <w:color w:val="auto"/>
          <w:spacing w:val="8"/>
          <w:sz w:val="24"/>
          <w:szCs w:val="24"/>
          <w:lang w:eastAsia="zh-CN"/>
        </w:rPr>
      </w:pPr>
      <w:r>
        <w:rPr>
          <w:rFonts w:hint="eastAsia" w:ascii="宋体" w:hAnsi="宋体" w:eastAsia="宋体" w:cs="宋体"/>
          <w:b/>
          <w:bCs/>
          <w:color w:val="auto"/>
          <w:spacing w:val="8"/>
          <w:sz w:val="24"/>
          <w:szCs w:val="24"/>
          <w:lang w:eastAsia="zh-CN"/>
        </w:rPr>
        <w:t>配置</w:t>
      </w:r>
    </w:p>
    <w:p w14:paraId="5AB65A95">
      <w:pPr>
        <w:kinsoku/>
        <w:spacing w:line="360" w:lineRule="auto"/>
        <w:ind w:firstLine="512"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color w:val="auto"/>
          <w:spacing w:val="8"/>
          <w:sz w:val="24"/>
          <w:szCs w:val="24"/>
          <w:lang w:eastAsia="zh-CN"/>
        </w:rPr>
        <w:t>1 摆头式超景深显微镜主机（内置高分辨数字摄像头，带电动Z轴）1台</w:t>
      </w:r>
    </w:p>
    <w:p w14:paraId="5EC9423A">
      <w:pPr>
        <w:kinsoku/>
        <w:spacing w:line="360" w:lineRule="auto"/>
        <w:ind w:firstLine="512"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color w:val="auto"/>
          <w:spacing w:val="8"/>
          <w:sz w:val="24"/>
          <w:szCs w:val="24"/>
          <w:lang w:eastAsia="zh-CN"/>
        </w:rPr>
        <w:t>2 全复消色差镜头2个</w:t>
      </w:r>
    </w:p>
    <w:p w14:paraId="48C00668">
      <w:pPr>
        <w:kinsoku/>
        <w:spacing w:line="360" w:lineRule="auto"/>
        <w:ind w:firstLine="512"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color w:val="auto"/>
          <w:spacing w:val="8"/>
          <w:sz w:val="24"/>
          <w:szCs w:val="24"/>
          <w:lang w:eastAsia="zh-CN"/>
        </w:rPr>
        <w:t>3 电动控制LED透射光源1套</w:t>
      </w:r>
    </w:p>
    <w:p w14:paraId="79355649">
      <w:pPr>
        <w:kinsoku/>
        <w:spacing w:line="360" w:lineRule="auto"/>
        <w:ind w:firstLine="512"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color w:val="auto"/>
          <w:spacing w:val="8"/>
          <w:sz w:val="24"/>
          <w:szCs w:val="24"/>
          <w:lang w:eastAsia="zh-CN"/>
        </w:rPr>
        <w:t>4 电动反射光源（含环形、双分支、同轴光源各1套）</w:t>
      </w:r>
    </w:p>
    <w:p w14:paraId="36FC05C6">
      <w:pPr>
        <w:kinsoku/>
        <w:spacing w:line="360" w:lineRule="auto"/>
        <w:ind w:firstLine="512"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color w:val="auto"/>
          <w:spacing w:val="8"/>
          <w:sz w:val="24"/>
          <w:szCs w:val="24"/>
          <w:lang w:eastAsia="zh-CN"/>
        </w:rPr>
        <w:t>5 电动扫描载物台1套</w:t>
      </w:r>
    </w:p>
    <w:p w14:paraId="16B421C4">
      <w:pPr>
        <w:kinsoku/>
        <w:spacing w:line="360" w:lineRule="auto"/>
        <w:ind w:firstLine="512"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color w:val="auto"/>
          <w:spacing w:val="8"/>
          <w:sz w:val="24"/>
          <w:szCs w:val="24"/>
          <w:lang w:eastAsia="zh-CN"/>
        </w:rPr>
        <w:t>6 工作站电脑1套</w:t>
      </w:r>
    </w:p>
    <w:p w14:paraId="29BFE24E">
      <w:pPr>
        <w:kinsoku/>
        <w:spacing w:line="360" w:lineRule="auto"/>
        <w:ind w:firstLine="512"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color w:val="auto"/>
          <w:spacing w:val="8"/>
          <w:sz w:val="24"/>
          <w:szCs w:val="24"/>
          <w:lang w:eastAsia="zh-CN"/>
        </w:rPr>
        <w:t>7 操作分析软件1套</w:t>
      </w:r>
    </w:p>
    <w:p w14:paraId="0CF8BAD9">
      <w:pPr>
        <w:kinsoku/>
        <w:spacing w:line="360" w:lineRule="auto"/>
        <w:jc w:val="both"/>
        <w:rPr>
          <w:rFonts w:hint="eastAsia" w:ascii="宋体" w:hAnsi="宋体" w:eastAsia="宋体" w:cs="宋体"/>
          <w:b/>
          <w:bCs/>
          <w:color w:val="auto"/>
          <w:spacing w:val="8"/>
          <w:sz w:val="24"/>
          <w:szCs w:val="24"/>
          <w:lang w:eastAsia="zh-CN"/>
        </w:rPr>
      </w:pPr>
      <w:r>
        <w:rPr>
          <w:rFonts w:hint="eastAsia" w:ascii="宋体" w:hAnsi="宋体" w:eastAsia="宋体" w:cs="宋体"/>
          <w:b/>
          <w:bCs/>
          <w:color w:val="auto"/>
          <w:spacing w:val="8"/>
          <w:sz w:val="24"/>
          <w:szCs w:val="24"/>
          <w:lang w:eastAsia="zh-CN"/>
        </w:rPr>
        <w:t>其他要求</w:t>
      </w:r>
    </w:p>
    <w:p w14:paraId="40AF222F">
      <w:pPr>
        <w:kinsoku/>
        <w:spacing w:line="360" w:lineRule="auto"/>
        <w:ind w:firstLine="512"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spacing w:val="8"/>
          <w:sz w:val="24"/>
          <w:szCs w:val="24"/>
          <w:lang w:eastAsia="zh-CN"/>
        </w:rPr>
        <w:t>1 软硬件可实现无缝联动控制；软件须完全兼容本设备全部硬件功能，完成数据采集、测量分析等全部要求；</w:t>
      </w:r>
      <w:r>
        <w:rPr>
          <w:rFonts w:hint="eastAsia" w:ascii="宋体" w:hAnsi="宋体" w:eastAsia="宋体" w:cs="宋体"/>
          <w:color w:val="auto"/>
          <w:spacing w:val="8"/>
          <w:sz w:val="24"/>
          <w:szCs w:val="24"/>
          <w:lang w:eastAsia="zh-CN"/>
        </w:rPr>
        <w:t>整机保修一年，终身维修。</w:t>
      </w:r>
    </w:p>
    <w:p w14:paraId="0ED4ECD5">
      <w:pPr>
        <w:kinsoku/>
        <w:spacing w:line="360" w:lineRule="auto"/>
        <w:jc w:val="both"/>
        <w:rPr>
          <w:rFonts w:hint="eastAsia" w:ascii="宋体" w:hAnsi="宋体" w:eastAsia="宋体" w:cs="宋体"/>
          <w:sz w:val="24"/>
          <w:szCs w:val="24"/>
          <w:highlight w:val="none"/>
          <w:lang w:eastAsia="zh-CN"/>
        </w:rPr>
      </w:pPr>
      <w:r>
        <w:rPr>
          <w:rFonts w:hint="eastAsia" w:ascii="宋体" w:hAnsi="宋体" w:eastAsia="宋体" w:cs="宋体"/>
          <w:sz w:val="24"/>
          <w:szCs w:val="24"/>
          <w:lang w:eastAsia="zh-CN"/>
        </w:rPr>
        <w:tab/>
      </w:r>
      <w:r>
        <w:rPr>
          <w:rFonts w:hint="eastAsia" w:ascii="宋体" w:hAnsi="宋体" w:eastAsia="宋体" w:cs="宋体"/>
          <w:sz w:val="24"/>
          <w:szCs w:val="24"/>
          <w:lang w:eastAsia="zh-CN"/>
        </w:rPr>
        <w:t>2 交货日期：合同签订后60天内。</w:t>
      </w:r>
    </w:p>
    <w:p w14:paraId="7580CEEA">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br w:type="page"/>
      </w:r>
    </w:p>
    <w:p w14:paraId="6891D299">
      <w:pPr>
        <w:kinsoku/>
        <w:spacing w:line="360" w:lineRule="auto"/>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品目2 高级光合-荧光全自动测量系统</w:t>
      </w:r>
    </w:p>
    <w:p w14:paraId="60A96298">
      <w:pPr>
        <w:kinsoku/>
        <w:spacing w:line="360" w:lineRule="auto"/>
        <w:jc w:val="both"/>
        <w:rPr>
          <w:rFonts w:hint="eastAsia" w:ascii="宋体" w:hAnsi="宋体" w:eastAsia="宋体" w:cs="宋体"/>
          <w:b/>
          <w:sz w:val="24"/>
          <w:szCs w:val="24"/>
          <w:highlight w:val="none"/>
          <w:shd w:val="clear" w:color="auto" w:fill="FFFFFF"/>
          <w:lang w:eastAsia="zh-CN"/>
        </w:rPr>
      </w:pPr>
      <w:r>
        <w:rPr>
          <w:rFonts w:hint="eastAsia" w:ascii="宋体" w:hAnsi="宋体" w:eastAsia="宋体" w:cs="宋体"/>
          <w:b/>
          <w:sz w:val="24"/>
          <w:szCs w:val="24"/>
          <w:highlight w:val="none"/>
          <w:shd w:val="clear" w:color="auto" w:fill="FFFFFF"/>
          <w:lang w:eastAsia="zh-CN"/>
        </w:rPr>
        <w:t>工作条件</w:t>
      </w:r>
    </w:p>
    <w:p w14:paraId="224D316E">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温度：0~50℃</w:t>
      </w:r>
    </w:p>
    <w:p w14:paraId="066E01D6">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存储温度：-20℃~60℃</w:t>
      </w:r>
    </w:p>
    <w:p w14:paraId="3CFD2EDC">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 电源：12~18VDC或24VDC</w:t>
      </w:r>
    </w:p>
    <w:p w14:paraId="3797468D">
      <w:pPr>
        <w:kinsoku/>
        <w:spacing w:line="360" w:lineRule="auto"/>
        <w:jc w:val="both"/>
        <w:rPr>
          <w:rFonts w:hint="eastAsia" w:ascii="宋体" w:hAnsi="宋体" w:eastAsia="宋体" w:cs="宋体"/>
          <w:sz w:val="24"/>
          <w:szCs w:val="24"/>
          <w:lang w:eastAsia="zh-CN"/>
        </w:rPr>
      </w:pPr>
      <w:r>
        <w:rPr>
          <w:rFonts w:hint="eastAsia" w:ascii="宋体" w:hAnsi="宋体" w:eastAsia="宋体" w:cs="宋体"/>
          <w:b/>
          <w:bCs/>
          <w:sz w:val="24"/>
          <w:szCs w:val="24"/>
          <w:lang w:eastAsia="zh-CN"/>
        </w:rPr>
        <w:t>技术参数</w:t>
      </w:r>
    </w:p>
    <w:p w14:paraId="3480C1E5">
      <w:pPr>
        <w:kinsoku/>
        <w:spacing w:line="360" w:lineRule="auto"/>
        <w:ind w:firstLine="480" w:firstLineChars="200"/>
        <w:jc w:val="both"/>
        <w:rPr>
          <w:rFonts w:hint="eastAsia" w:ascii="宋体" w:hAnsi="宋体" w:eastAsia="宋体" w:cs="宋体"/>
          <w:sz w:val="24"/>
          <w:szCs w:val="24"/>
          <w:lang w:eastAsia="zh-CN"/>
        </w:rPr>
      </w:pPr>
      <w:bookmarkStart w:id="1" w:name="OLE_LINK2"/>
      <w:r>
        <w:rPr>
          <w:rFonts w:hint="eastAsia" w:ascii="宋体" w:hAnsi="宋体" w:eastAsia="宋体" w:cs="宋体"/>
          <w:sz w:val="24"/>
          <w:szCs w:val="24"/>
          <w:lang w:eastAsia="zh-CN"/>
        </w:rPr>
        <w:t>1 主机：存储≥4G；电池卡槽≥2个，无需关机即可更换电池；</w:t>
      </w:r>
    </w:p>
    <w:p w14:paraId="61E74407">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2 主机压强：测量范围至少满足60~110 kPa；准确度：±0.4 kPa；</w:t>
      </w:r>
    </w:p>
    <w:p w14:paraId="38BE118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  分析器：</w:t>
      </w:r>
    </w:p>
    <w:p w14:paraId="16237FC3">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3.1 ▲分析器位置：红外分析器紧临叶室，可测量光合参数的瞬时变化；</w:t>
      </w:r>
    </w:p>
    <w:p w14:paraId="7E587F98">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3.2 CO</w:t>
      </w:r>
      <w:r>
        <w:rPr>
          <w:rFonts w:hint="eastAsia" w:ascii="宋体" w:hAnsi="宋体" w:eastAsia="宋体" w:cs="宋体"/>
          <w:sz w:val="24"/>
          <w:szCs w:val="24"/>
          <w:vertAlign w:val="subscript"/>
        </w:rPr>
        <w:t>2</w:t>
      </w:r>
      <w:r>
        <w:rPr>
          <w:rFonts w:hint="eastAsia" w:ascii="宋体" w:hAnsi="宋体" w:eastAsia="宋体" w:cs="宋体"/>
          <w:sz w:val="24"/>
          <w:szCs w:val="24"/>
        </w:rPr>
        <w:t>分析器：至少满足量程0-3000µmol mol</w:t>
      </w:r>
      <w:r>
        <w:rPr>
          <w:rFonts w:hint="eastAsia" w:ascii="宋体" w:hAnsi="宋体" w:eastAsia="宋体" w:cs="宋体"/>
          <w:sz w:val="24"/>
          <w:szCs w:val="24"/>
          <w:vertAlign w:val="superscript"/>
        </w:rPr>
        <w:t>-1</w:t>
      </w:r>
      <w:r>
        <w:rPr>
          <w:rFonts w:hint="eastAsia" w:ascii="宋体" w:hAnsi="宋体" w:eastAsia="宋体" w:cs="宋体"/>
          <w:sz w:val="24"/>
          <w:szCs w:val="24"/>
        </w:rPr>
        <w:t>；</w:t>
      </w:r>
    </w:p>
    <w:p w14:paraId="31D836F7">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 xml:space="preserve">3.3 </w:t>
      </w:r>
      <w:r>
        <w:rPr>
          <w:rFonts w:hint="eastAsia" w:ascii="宋体" w:hAnsi="宋体" w:eastAsia="宋体" w:cs="宋体"/>
          <w:sz w:val="24"/>
          <w:szCs w:val="24"/>
          <w:lang w:eastAsia="zh-CN"/>
        </w:rPr>
        <w:t>▲</w:t>
      </w:r>
      <w:r>
        <w:rPr>
          <w:rFonts w:hint="eastAsia" w:ascii="宋体" w:hAnsi="宋体" w:eastAsia="宋体" w:cs="宋体"/>
          <w:sz w:val="24"/>
          <w:szCs w:val="24"/>
        </w:rPr>
        <w:t>CO</w:t>
      </w:r>
      <w:r>
        <w:rPr>
          <w:rFonts w:hint="eastAsia" w:ascii="宋体" w:hAnsi="宋体" w:eastAsia="宋体" w:cs="宋体"/>
          <w:sz w:val="24"/>
          <w:szCs w:val="24"/>
          <w:vertAlign w:val="subscript"/>
        </w:rPr>
        <w:t>2</w:t>
      </w:r>
      <w:r>
        <w:rPr>
          <w:rFonts w:hint="eastAsia" w:ascii="宋体" w:hAnsi="宋体" w:eastAsia="宋体" w:cs="宋体"/>
          <w:sz w:val="24"/>
          <w:szCs w:val="24"/>
        </w:rPr>
        <w:t>信号躁声：400μmol/mol时，4s平均信号噪声≤0.1μmol/mol；</w:t>
      </w:r>
    </w:p>
    <w:p w14:paraId="5D160456">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3.4 H</w:t>
      </w:r>
      <w:r>
        <w:rPr>
          <w:rFonts w:hint="eastAsia" w:ascii="宋体" w:hAnsi="宋体" w:eastAsia="宋体" w:cs="宋体"/>
          <w:sz w:val="24"/>
          <w:szCs w:val="24"/>
          <w:vertAlign w:val="subscript"/>
        </w:rPr>
        <w:t>2</w:t>
      </w:r>
      <w:r>
        <w:rPr>
          <w:rFonts w:hint="eastAsia" w:ascii="宋体" w:hAnsi="宋体" w:eastAsia="宋体" w:cs="宋体"/>
          <w:sz w:val="24"/>
          <w:szCs w:val="24"/>
        </w:rPr>
        <w:t>O分析器：至少满足量程0-75mmol mol</w:t>
      </w:r>
      <w:r>
        <w:rPr>
          <w:rFonts w:hint="eastAsia" w:ascii="宋体" w:hAnsi="宋体" w:eastAsia="宋体" w:cs="宋体"/>
          <w:sz w:val="24"/>
          <w:szCs w:val="24"/>
          <w:vertAlign w:val="superscript"/>
        </w:rPr>
        <w:t>-1</w:t>
      </w:r>
      <w:r>
        <w:rPr>
          <w:rFonts w:hint="eastAsia" w:ascii="宋体" w:hAnsi="宋体" w:eastAsia="宋体" w:cs="宋体"/>
          <w:sz w:val="24"/>
          <w:szCs w:val="24"/>
        </w:rPr>
        <w:t>；</w:t>
      </w:r>
    </w:p>
    <w:p w14:paraId="17C458B3">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3.5</w:t>
      </w:r>
      <w:r>
        <w:rPr>
          <w:rFonts w:hint="eastAsia" w:ascii="宋体" w:hAnsi="宋体" w:eastAsia="宋体" w:cs="宋体"/>
          <w:sz w:val="24"/>
          <w:szCs w:val="24"/>
          <w:lang w:eastAsia="zh-CN"/>
        </w:rPr>
        <w:t xml:space="preserve"> </w:t>
      </w:r>
      <w:r>
        <w:rPr>
          <w:rFonts w:hint="eastAsia" w:ascii="宋体" w:hAnsi="宋体" w:eastAsia="宋体" w:cs="宋体"/>
          <w:sz w:val="24"/>
          <w:szCs w:val="24"/>
        </w:rPr>
        <w:t>▲H</w:t>
      </w:r>
      <w:r>
        <w:rPr>
          <w:rFonts w:hint="eastAsia" w:ascii="宋体" w:hAnsi="宋体" w:eastAsia="宋体" w:cs="宋体"/>
          <w:sz w:val="24"/>
          <w:szCs w:val="24"/>
          <w:vertAlign w:val="subscript"/>
        </w:rPr>
        <w:t>2</w:t>
      </w:r>
      <w:r>
        <w:rPr>
          <w:rFonts w:hint="eastAsia" w:ascii="宋体" w:hAnsi="宋体" w:eastAsia="宋体" w:cs="宋体"/>
          <w:sz w:val="24"/>
          <w:szCs w:val="24"/>
        </w:rPr>
        <w:t>O信号躁声：10 mmol/mol时，4s平均信号噪声≤0.01 mmol/mol；</w:t>
      </w:r>
    </w:p>
    <w:p w14:paraId="39D03741">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3.6 H</w:t>
      </w:r>
      <w:r>
        <w:rPr>
          <w:rFonts w:hint="eastAsia" w:ascii="宋体" w:hAnsi="宋体" w:eastAsia="宋体" w:cs="宋体"/>
          <w:sz w:val="24"/>
          <w:szCs w:val="24"/>
          <w:vertAlign w:val="subscript"/>
          <w:lang w:eastAsia="zh-CN"/>
        </w:rPr>
        <w:t>2</w:t>
      </w:r>
      <w:r>
        <w:rPr>
          <w:rFonts w:hint="eastAsia" w:ascii="宋体" w:hAnsi="宋体" w:eastAsia="宋体" w:cs="宋体"/>
          <w:sz w:val="24"/>
          <w:szCs w:val="24"/>
          <w:lang w:eastAsia="zh-CN"/>
        </w:rPr>
        <w:t>O自动控制：可控制相对湿度（RH%）和叶片饱和水蒸气压（VPD）；</w:t>
      </w:r>
    </w:p>
    <w:p w14:paraId="34492963">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3.7 最大气体流速：≥1000 µmol s</w:t>
      </w:r>
      <w:r>
        <w:rPr>
          <w:rFonts w:hint="eastAsia" w:ascii="宋体" w:hAnsi="宋体" w:eastAsia="宋体" w:cs="宋体"/>
          <w:sz w:val="24"/>
          <w:szCs w:val="24"/>
          <w:vertAlign w:val="superscript"/>
        </w:rPr>
        <w:t>-1</w:t>
      </w:r>
      <w:r>
        <w:rPr>
          <w:rFonts w:hint="eastAsia" w:ascii="宋体" w:hAnsi="宋体" w:eastAsia="宋体" w:cs="宋体"/>
          <w:sz w:val="24"/>
          <w:szCs w:val="24"/>
        </w:rPr>
        <w:t>；</w:t>
      </w:r>
    </w:p>
    <w:p w14:paraId="3BF119E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  荧光叶室：</w:t>
      </w:r>
    </w:p>
    <w:p w14:paraId="3970B2B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4.1 ▲调制频率：至少满足1 Hz~200 kHz；</w:t>
      </w:r>
    </w:p>
    <w:p w14:paraId="4E498890">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4.2 作用光输出：总光强至少满足0~3000 µmol m</w:t>
      </w:r>
      <w:r>
        <w:rPr>
          <w:rFonts w:hint="eastAsia" w:ascii="宋体" w:hAnsi="宋体" w:eastAsia="宋体" w:cs="宋体"/>
          <w:sz w:val="24"/>
          <w:szCs w:val="24"/>
          <w:vertAlign w:val="superscript"/>
          <w:lang w:eastAsia="zh-CN"/>
        </w:rPr>
        <w:t>-2</w:t>
      </w:r>
      <w:r>
        <w:rPr>
          <w:rFonts w:hint="eastAsia" w:ascii="宋体" w:hAnsi="宋体" w:eastAsia="宋体" w:cs="宋体"/>
          <w:sz w:val="24"/>
          <w:szCs w:val="24"/>
          <w:lang w:eastAsia="zh-CN"/>
        </w:rPr>
        <w:t>s</w:t>
      </w:r>
      <w:r>
        <w:rPr>
          <w:rFonts w:hint="eastAsia" w:ascii="宋体" w:hAnsi="宋体" w:eastAsia="宋体" w:cs="宋体"/>
          <w:sz w:val="24"/>
          <w:szCs w:val="24"/>
          <w:vertAlign w:val="superscript"/>
          <w:lang w:eastAsia="zh-CN"/>
        </w:rPr>
        <w:t>-1</w:t>
      </w:r>
      <w:r>
        <w:rPr>
          <w:rFonts w:hint="eastAsia" w:ascii="宋体" w:hAnsi="宋体" w:eastAsia="宋体" w:cs="宋体"/>
          <w:sz w:val="24"/>
          <w:szCs w:val="24"/>
          <w:lang w:eastAsia="zh-CN"/>
        </w:rPr>
        <w:t>；</w:t>
      </w:r>
    </w:p>
    <w:p w14:paraId="5198E0F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4.3 饱和闪光输出：至少满足0~12000 µmol m</w:t>
      </w:r>
      <w:r>
        <w:rPr>
          <w:rFonts w:hint="eastAsia" w:ascii="宋体" w:hAnsi="宋体" w:eastAsia="宋体" w:cs="宋体"/>
          <w:sz w:val="24"/>
          <w:szCs w:val="24"/>
          <w:vertAlign w:val="superscript"/>
          <w:lang w:eastAsia="zh-CN"/>
        </w:rPr>
        <w:t>-2</w:t>
      </w:r>
      <w:r>
        <w:rPr>
          <w:rFonts w:hint="eastAsia" w:ascii="宋体" w:hAnsi="宋体" w:eastAsia="宋体" w:cs="宋体"/>
          <w:sz w:val="24"/>
          <w:szCs w:val="24"/>
          <w:lang w:eastAsia="zh-CN"/>
        </w:rPr>
        <w:t>s</w:t>
      </w:r>
      <w:r>
        <w:rPr>
          <w:rFonts w:hint="eastAsia" w:ascii="宋体" w:hAnsi="宋体" w:eastAsia="宋体" w:cs="宋体"/>
          <w:sz w:val="24"/>
          <w:szCs w:val="24"/>
          <w:vertAlign w:val="superscript"/>
          <w:lang w:eastAsia="zh-CN"/>
        </w:rPr>
        <w:t>-1</w:t>
      </w:r>
      <w:r>
        <w:rPr>
          <w:rFonts w:hint="eastAsia" w:ascii="宋体" w:hAnsi="宋体" w:eastAsia="宋体" w:cs="宋体"/>
          <w:sz w:val="24"/>
          <w:szCs w:val="24"/>
          <w:lang w:eastAsia="zh-CN"/>
        </w:rPr>
        <w:t>；</w:t>
      </w:r>
    </w:p>
    <w:p w14:paraId="70F6B398">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4.4 饱和闪光类型：多相饱和闪光，可测得更加真实的Fm’值；</w:t>
      </w:r>
    </w:p>
    <w:p w14:paraId="2F70A7F1">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4.5 远红光输出：至少满足0~20 µmol m</w:t>
      </w:r>
      <w:r>
        <w:rPr>
          <w:rFonts w:hint="eastAsia" w:ascii="宋体" w:hAnsi="宋体" w:eastAsia="宋体" w:cs="宋体"/>
          <w:sz w:val="24"/>
          <w:szCs w:val="24"/>
          <w:vertAlign w:val="superscript"/>
          <w:lang w:eastAsia="zh-CN"/>
        </w:rPr>
        <w:t>-2</w:t>
      </w:r>
      <w:r>
        <w:rPr>
          <w:rFonts w:hint="eastAsia" w:ascii="宋体" w:hAnsi="宋体" w:eastAsia="宋体" w:cs="宋体"/>
          <w:sz w:val="24"/>
          <w:szCs w:val="24"/>
          <w:lang w:eastAsia="zh-CN"/>
        </w:rPr>
        <w:t>s</w:t>
      </w:r>
      <w:r>
        <w:rPr>
          <w:rFonts w:hint="eastAsia" w:ascii="宋体" w:hAnsi="宋体" w:eastAsia="宋体" w:cs="宋体"/>
          <w:sz w:val="24"/>
          <w:szCs w:val="24"/>
          <w:vertAlign w:val="superscript"/>
          <w:lang w:eastAsia="zh-CN"/>
        </w:rPr>
        <w:t>-1</w:t>
      </w:r>
      <w:r>
        <w:rPr>
          <w:rFonts w:hint="eastAsia" w:ascii="宋体" w:hAnsi="宋体" w:eastAsia="宋体" w:cs="宋体"/>
          <w:sz w:val="24"/>
          <w:szCs w:val="24"/>
          <w:lang w:eastAsia="zh-CN"/>
        </w:rPr>
        <w:t>；</w:t>
      </w:r>
    </w:p>
    <w:p w14:paraId="269A7BA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4.6 荧光信号温度依赖性：≤±0.25% / ℃；</w:t>
      </w:r>
    </w:p>
    <w:p w14:paraId="560456B0">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4.7 ★测量指标：可满足光合指标、叶绿素荧光指标以及快速荧光OJIP曲线的同时测量；</w:t>
      </w:r>
    </w:p>
    <w:p w14:paraId="4E1FE28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4.8 荧光测量方式：脉冲调制式和连续激发式；</w:t>
      </w:r>
    </w:p>
    <w:p w14:paraId="2DB9064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4.9 具备动态同化测量，CO</w:t>
      </w:r>
      <w:r>
        <w:rPr>
          <w:rFonts w:hint="eastAsia" w:ascii="宋体" w:hAnsi="宋体" w:eastAsia="宋体" w:cs="宋体"/>
          <w:sz w:val="24"/>
          <w:szCs w:val="24"/>
          <w:vertAlign w:val="subscript"/>
          <w:lang w:eastAsia="zh-CN"/>
        </w:rPr>
        <w:t>2</w:t>
      </w:r>
      <w:r>
        <w:rPr>
          <w:rFonts w:hint="eastAsia" w:ascii="宋体" w:hAnsi="宋体" w:eastAsia="宋体" w:cs="宋体"/>
          <w:sz w:val="24"/>
          <w:szCs w:val="24"/>
          <w:lang w:eastAsia="zh-CN"/>
        </w:rPr>
        <w:t>响应曲线自动测量时间≤5分钟；</w:t>
      </w:r>
    </w:p>
    <w:p w14:paraId="4D6AF45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 ▲叶室压强：控制范围0~0.1kPa；分辨率≤1 Pa；</w:t>
      </w:r>
    </w:p>
    <w:p w14:paraId="0B8AB95D">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 内置光合有效辐射传感器：</w:t>
      </w:r>
    </w:p>
    <w:p w14:paraId="519420C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6.1 量程：至少满足0~3000 µmol m</w:t>
      </w:r>
      <w:r>
        <w:rPr>
          <w:rFonts w:hint="eastAsia" w:ascii="宋体" w:hAnsi="宋体" w:eastAsia="宋体" w:cs="宋体"/>
          <w:sz w:val="24"/>
          <w:szCs w:val="24"/>
          <w:vertAlign w:val="superscript"/>
          <w:lang w:eastAsia="zh-CN"/>
        </w:rPr>
        <w:t>-2</w:t>
      </w:r>
      <w:r>
        <w:rPr>
          <w:rFonts w:hint="eastAsia" w:ascii="宋体" w:hAnsi="宋体" w:eastAsia="宋体" w:cs="宋体"/>
          <w:sz w:val="24"/>
          <w:szCs w:val="24"/>
          <w:lang w:eastAsia="zh-CN"/>
        </w:rPr>
        <w:t>s</w:t>
      </w:r>
      <w:r>
        <w:rPr>
          <w:rFonts w:hint="eastAsia" w:ascii="宋体" w:hAnsi="宋体" w:eastAsia="宋体" w:cs="宋体"/>
          <w:sz w:val="24"/>
          <w:szCs w:val="24"/>
          <w:vertAlign w:val="superscript"/>
          <w:lang w:eastAsia="zh-CN"/>
        </w:rPr>
        <w:t>-1</w:t>
      </w:r>
      <w:r>
        <w:rPr>
          <w:rFonts w:hint="eastAsia" w:ascii="宋体" w:hAnsi="宋体" w:eastAsia="宋体" w:cs="宋体"/>
          <w:sz w:val="24"/>
          <w:szCs w:val="24"/>
          <w:lang w:eastAsia="zh-CN"/>
        </w:rPr>
        <w:t>；</w:t>
      </w:r>
    </w:p>
    <w:p w14:paraId="63AC072D">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6.2 精确度：</w:t>
      </w:r>
      <w:bookmarkStart w:id="2" w:name="OLE_LINK1"/>
      <w:r>
        <w:rPr>
          <w:rFonts w:hint="eastAsia" w:ascii="宋体" w:hAnsi="宋体" w:eastAsia="宋体" w:cs="宋体"/>
          <w:sz w:val="24"/>
          <w:szCs w:val="24"/>
          <w:lang w:eastAsia="zh-CN"/>
        </w:rPr>
        <w:t>≤</w:t>
      </w:r>
      <w:bookmarkEnd w:id="2"/>
      <w:r>
        <w:rPr>
          <w:rFonts w:hint="eastAsia" w:ascii="宋体" w:hAnsi="宋体" w:eastAsia="宋体" w:cs="宋体"/>
          <w:sz w:val="24"/>
          <w:szCs w:val="24"/>
          <w:lang w:eastAsia="zh-CN"/>
        </w:rPr>
        <w:t>读数±5%；</w:t>
      </w:r>
    </w:p>
    <w:p w14:paraId="379A0255">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7 外置光合有效辐射传感器：</w:t>
      </w:r>
    </w:p>
    <w:p w14:paraId="288C7817">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7.1</w:t>
      </w:r>
      <w:r>
        <w:rPr>
          <w:rFonts w:hint="eastAsia" w:ascii="宋体" w:hAnsi="宋体" w:eastAsia="宋体" w:cs="宋体"/>
          <w:sz w:val="24"/>
          <w:szCs w:val="24"/>
          <w:lang w:eastAsia="zh-CN"/>
        </w:rPr>
        <w:t xml:space="preserve"> </w:t>
      </w:r>
      <w:r>
        <w:rPr>
          <w:rFonts w:hint="eastAsia" w:ascii="宋体" w:hAnsi="宋体" w:eastAsia="宋体" w:cs="宋体"/>
          <w:sz w:val="24"/>
          <w:szCs w:val="24"/>
        </w:rPr>
        <w:t>灵敏度：至少满足5~10 µA /1000 µmol m</w:t>
      </w:r>
      <w:r>
        <w:rPr>
          <w:rFonts w:hint="eastAsia" w:ascii="宋体" w:hAnsi="宋体" w:eastAsia="宋体" w:cs="宋体"/>
          <w:sz w:val="24"/>
          <w:szCs w:val="24"/>
          <w:vertAlign w:val="superscript"/>
        </w:rPr>
        <w:t>-2</w:t>
      </w:r>
      <w:r>
        <w:rPr>
          <w:rFonts w:hint="eastAsia" w:ascii="宋体" w:hAnsi="宋体" w:eastAsia="宋体" w:cs="宋体"/>
          <w:sz w:val="24"/>
          <w:szCs w:val="24"/>
        </w:rPr>
        <w:t>s</w:t>
      </w:r>
      <w:r>
        <w:rPr>
          <w:rFonts w:hint="eastAsia" w:ascii="宋体" w:hAnsi="宋体" w:eastAsia="宋体" w:cs="宋体"/>
          <w:sz w:val="24"/>
          <w:szCs w:val="24"/>
          <w:vertAlign w:val="superscript"/>
        </w:rPr>
        <w:t>-1</w:t>
      </w:r>
      <w:r>
        <w:rPr>
          <w:rFonts w:hint="eastAsia" w:ascii="宋体" w:hAnsi="宋体" w:eastAsia="宋体" w:cs="宋体"/>
          <w:sz w:val="24"/>
          <w:szCs w:val="24"/>
        </w:rPr>
        <w:t>；</w:t>
      </w:r>
    </w:p>
    <w:p w14:paraId="2FF6DA25">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7.2</w:t>
      </w:r>
      <w:r>
        <w:rPr>
          <w:rFonts w:hint="eastAsia" w:ascii="宋体" w:hAnsi="宋体" w:eastAsia="宋体" w:cs="宋体"/>
          <w:sz w:val="24"/>
          <w:szCs w:val="24"/>
          <w:lang w:eastAsia="zh-CN"/>
        </w:rPr>
        <w:t xml:space="preserve"> </w:t>
      </w:r>
      <w:r>
        <w:rPr>
          <w:rFonts w:hint="eastAsia" w:ascii="宋体" w:hAnsi="宋体" w:eastAsia="宋体" w:cs="宋体"/>
          <w:sz w:val="24"/>
          <w:szCs w:val="24"/>
        </w:rPr>
        <w:t>精确度：≤读数±5%；</w:t>
      </w:r>
    </w:p>
    <w:p w14:paraId="0DA63465">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 xml:space="preserve"> </w:t>
      </w:r>
      <w:r>
        <w:rPr>
          <w:rFonts w:hint="eastAsia" w:ascii="宋体" w:hAnsi="宋体" w:eastAsia="宋体" w:cs="宋体"/>
          <w:sz w:val="24"/>
          <w:szCs w:val="24"/>
        </w:rPr>
        <w:t>温度控制范围：≥环境温度的±8℃。</w:t>
      </w:r>
    </w:p>
    <w:p w14:paraId="006CA904">
      <w:pPr>
        <w:kinsoku/>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9</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highlight w:val="none"/>
        </w:rPr>
        <w:t>叶片无法充满叶室时，输入叶室内叶片平均宽度，可自动计算叶面积</w:t>
      </w:r>
    </w:p>
    <w:bookmarkEnd w:id="1"/>
    <w:p w14:paraId="5EC961DA">
      <w:pPr>
        <w:kinsoku/>
        <w:spacing w:line="360" w:lineRule="auto"/>
        <w:jc w:val="both"/>
        <w:rPr>
          <w:rFonts w:hint="eastAsia" w:ascii="宋体" w:hAnsi="宋体" w:eastAsia="宋体" w:cs="宋体"/>
          <w:sz w:val="24"/>
          <w:szCs w:val="24"/>
        </w:rPr>
      </w:pPr>
      <w:r>
        <w:rPr>
          <w:rFonts w:hint="eastAsia" w:ascii="宋体" w:hAnsi="宋体" w:eastAsia="宋体" w:cs="宋体"/>
          <w:b/>
          <w:bCs/>
          <w:sz w:val="24"/>
          <w:szCs w:val="24"/>
        </w:rPr>
        <w:t>配置</w:t>
      </w:r>
    </w:p>
    <w:p w14:paraId="0748538D">
      <w:pPr>
        <w:kinsoku/>
        <w:spacing w:line="360" w:lineRule="auto"/>
        <w:ind w:firstLine="480" w:firstLineChars="200"/>
        <w:jc w:val="both"/>
        <w:rPr>
          <w:rFonts w:hint="eastAsia" w:ascii="宋体" w:hAnsi="宋体" w:eastAsia="宋体" w:cs="宋体"/>
          <w:color w:val="auto"/>
          <w:spacing w:val="8"/>
          <w:sz w:val="24"/>
          <w:szCs w:val="24"/>
          <w:lang w:eastAsia="zh-CN"/>
        </w:rPr>
      </w:pPr>
      <w:r>
        <w:rPr>
          <w:rFonts w:hint="eastAsia" w:ascii="宋体" w:hAnsi="宋体" w:eastAsia="宋体" w:cs="宋体"/>
          <w:sz w:val="24"/>
          <w:szCs w:val="24"/>
          <w:lang w:eastAsia="zh-CN"/>
        </w:rPr>
        <w:t>1 主机：1套</w:t>
      </w:r>
    </w:p>
    <w:p w14:paraId="1C0870B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2 传感器头：1个</w:t>
      </w:r>
    </w:p>
    <w:p w14:paraId="3487C6D5">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 CO</w:t>
      </w:r>
      <w:r>
        <w:rPr>
          <w:rFonts w:hint="eastAsia" w:ascii="宋体" w:hAnsi="宋体" w:eastAsia="宋体" w:cs="宋体"/>
          <w:sz w:val="24"/>
          <w:szCs w:val="24"/>
          <w:vertAlign w:val="subscript"/>
          <w:lang w:eastAsia="zh-CN"/>
        </w:rPr>
        <w:t>2</w:t>
      </w:r>
      <w:r>
        <w:rPr>
          <w:rFonts w:hint="eastAsia" w:ascii="宋体" w:hAnsi="宋体" w:eastAsia="宋体" w:cs="宋体"/>
          <w:sz w:val="24"/>
          <w:szCs w:val="24"/>
          <w:lang w:eastAsia="zh-CN"/>
        </w:rPr>
        <w:t>注入系统：1套</w:t>
      </w:r>
    </w:p>
    <w:p w14:paraId="65BBD68C">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 荧光叶室：1套</w:t>
      </w:r>
    </w:p>
    <w:p w14:paraId="32DF7D46">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 叶室外置光量子传感器：1个</w:t>
      </w:r>
    </w:p>
    <w:p w14:paraId="096539A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 可充电电池：3节，含充电器</w:t>
      </w:r>
    </w:p>
    <w:p w14:paraId="62151871">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7 配件箱：1套</w:t>
      </w:r>
    </w:p>
    <w:p w14:paraId="142E9181">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8 三脚架：1套</w:t>
      </w:r>
    </w:p>
    <w:p w14:paraId="2C5CD1EB">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9 三盒纯CO</w:t>
      </w:r>
      <w:r>
        <w:rPr>
          <w:rFonts w:hint="eastAsia" w:ascii="宋体" w:hAnsi="宋体" w:eastAsia="宋体" w:cs="宋体"/>
          <w:sz w:val="24"/>
          <w:szCs w:val="24"/>
          <w:vertAlign w:val="subscript"/>
          <w:lang w:eastAsia="zh-CN"/>
        </w:rPr>
        <w:t>2</w:t>
      </w:r>
      <w:r>
        <w:rPr>
          <w:rFonts w:hint="eastAsia" w:ascii="宋体" w:hAnsi="宋体" w:eastAsia="宋体" w:cs="宋体"/>
          <w:sz w:val="24"/>
          <w:szCs w:val="24"/>
          <w:lang w:eastAsia="zh-CN"/>
        </w:rPr>
        <w:t>小钢瓶</w:t>
      </w:r>
    </w:p>
    <w:p w14:paraId="731EEC9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10 苏打2瓶、干燥剂2瓶</w:t>
      </w:r>
    </w:p>
    <w:p w14:paraId="7FF1598B">
      <w:pPr>
        <w:kinsoku/>
        <w:spacing w:line="360" w:lineRule="auto"/>
        <w:ind w:firstLine="480" w:firstLineChars="20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 移动工作站电脑 1台</w:t>
      </w:r>
    </w:p>
    <w:p w14:paraId="07EDFCB2">
      <w:pPr>
        <w:kinsoku/>
        <w:spacing w:line="360" w:lineRule="auto"/>
        <w:jc w:val="both"/>
        <w:rPr>
          <w:rFonts w:hint="eastAsia" w:ascii="宋体" w:hAnsi="宋体" w:eastAsia="宋体" w:cs="宋体"/>
          <w:b/>
          <w:bCs/>
          <w:color w:val="auto"/>
          <w:spacing w:val="8"/>
          <w:sz w:val="24"/>
          <w:szCs w:val="24"/>
          <w:highlight w:val="none"/>
          <w:lang w:eastAsia="zh-CN"/>
        </w:rPr>
      </w:pPr>
      <w:r>
        <w:rPr>
          <w:rFonts w:hint="eastAsia" w:ascii="宋体" w:hAnsi="宋体" w:eastAsia="宋体" w:cs="宋体"/>
          <w:b/>
          <w:bCs/>
          <w:color w:val="auto"/>
          <w:spacing w:val="8"/>
          <w:sz w:val="24"/>
          <w:szCs w:val="24"/>
          <w:highlight w:val="none"/>
          <w:lang w:eastAsia="zh-CN"/>
        </w:rPr>
        <w:t>其他要求</w:t>
      </w:r>
    </w:p>
    <w:p w14:paraId="19E1036E">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包装要求：货物包装应适合于空运、海运或陆运等长途运输方式；适合气候变化；抗震、防潮、防雨、防锈、防冻。投标商应对任何由于不当包装或防护措施不利而导致的商品损坏、损失、锈蚀、费用增长等后果负责。</w:t>
      </w:r>
    </w:p>
    <w:p w14:paraId="684D56FE">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交货日期：合同签订后90天内。</w:t>
      </w:r>
    </w:p>
    <w:p w14:paraId="50822600">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 质保期要求：仪器自安装、验收、现场培训之日起，制造商提供一年免费保修服务，在保修期内出现任何质量问题（人为破坏或自然灾害等不可抗力除外），所有服务及配件全部免费 (耗材除外)；保修期后，制造商应保证长期供应零备件和正常的售后服务；保修期满时提供一次免费的仪器维护保养，如发现潜在问题，负责排除。</w:t>
      </w:r>
      <w:bookmarkStart w:id="4" w:name="_GoBack"/>
      <w:bookmarkEnd w:id="4"/>
    </w:p>
    <w:p w14:paraId="5EC06A9C">
      <w:pPr>
        <w:spacing w:line="360" w:lineRule="auto"/>
        <w:rPr>
          <w:rFonts w:hint="eastAsia" w:ascii="宋体" w:hAnsi="宋体" w:eastAsia="宋体" w:cs="宋体"/>
          <w:sz w:val="24"/>
          <w:szCs w:val="24"/>
          <w:highlight w:val="none"/>
          <w:lang w:eastAsia="zh-CN"/>
        </w:rPr>
      </w:pPr>
    </w:p>
    <w:p w14:paraId="09BC8A8E">
      <w:pPr>
        <w:kinsoku/>
        <w:spacing w:line="360" w:lineRule="auto"/>
        <w:jc w:val="center"/>
        <w:rPr>
          <w:rFonts w:hint="eastAsia" w:ascii="宋体" w:hAnsi="宋体" w:eastAsia="宋体" w:cs="宋体"/>
          <w:color w:val="auto"/>
          <w:spacing w:val="8"/>
          <w:sz w:val="24"/>
          <w:szCs w:val="24"/>
          <w:highlight w:val="none"/>
          <w:lang w:eastAsia="zh-CN"/>
        </w:rPr>
      </w:pPr>
      <w:r>
        <w:rPr>
          <w:rFonts w:hint="eastAsia" w:ascii="宋体" w:hAnsi="宋体" w:eastAsia="宋体" w:cs="宋体"/>
          <w:b/>
          <w:sz w:val="24"/>
          <w:szCs w:val="24"/>
          <w:highlight w:val="none"/>
          <w:lang w:eastAsia="zh-CN"/>
        </w:rPr>
        <w:t xml:space="preserve">品目3 </w:t>
      </w:r>
      <w:r>
        <w:rPr>
          <w:rFonts w:hint="eastAsia" w:ascii="宋体" w:hAnsi="宋体" w:cs="宋体"/>
          <w:b/>
          <w:sz w:val="24"/>
          <w:szCs w:val="24"/>
          <w:highlight w:val="none"/>
          <w:lang w:eastAsia="zh-CN"/>
        </w:rPr>
        <w:t>超高灵敏度液相色谱串联三重四极杆质谱</w:t>
      </w:r>
    </w:p>
    <w:p w14:paraId="4D34A495">
      <w:pPr>
        <w:kinsoku/>
        <w:spacing w:line="360" w:lineRule="auto"/>
        <w:jc w:val="both"/>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工作条件</w:t>
      </w:r>
    </w:p>
    <w:p w14:paraId="602F0D88">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电源：单相220V±10%，50/60Hz，30A</w:t>
      </w:r>
    </w:p>
    <w:p w14:paraId="610D6869">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环境温度：15-25℃</w:t>
      </w:r>
    </w:p>
    <w:p w14:paraId="53B04774">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 相对湿度：20-80%</w:t>
      </w:r>
    </w:p>
    <w:p w14:paraId="4C186F97">
      <w:pPr>
        <w:kinsoku/>
        <w:spacing w:line="360" w:lineRule="auto"/>
        <w:jc w:val="both"/>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技术参数</w:t>
      </w:r>
    </w:p>
    <w:p w14:paraId="185CB43D">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进样系统最大耐受压力：≥15000psi</w:t>
      </w:r>
    </w:p>
    <w:p w14:paraId="102F01B7">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质谱仪部分技术要求</w:t>
      </w:r>
    </w:p>
    <w:p w14:paraId="17AC5F72">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离子源和进样方式</w:t>
      </w:r>
    </w:p>
    <w:p w14:paraId="54CF52F2">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2.1.1 可兼容常规流速ESI和APCI源以及微升流速的ESI源。</w:t>
      </w:r>
    </w:p>
    <w:p w14:paraId="05C88400">
      <w:pPr>
        <w:pStyle w:val="5"/>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2.1.2 ▲离子源加热气温度≥700℃，该最大温度可在软件界面下设置并运行（提供彩页或官网或第三方机构出具的证明文件）。</w:t>
      </w:r>
    </w:p>
    <w:p w14:paraId="11D1359C">
      <w:pPr>
        <w:pStyle w:val="5"/>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2.1.3 ★离子源接口：锥孔结构，非毛细管传输，提升仪器抗污染能力和降低维护成本（提供彩页或官网或第三方机构出具的证明文件）。</w:t>
      </w:r>
    </w:p>
    <w:p w14:paraId="7642D9A5">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2.1.4 ▲正负离子切换速度：≤10 ms（提供彩页或官网或第三方机构出具的证明文件）。</w:t>
      </w:r>
    </w:p>
    <w:p w14:paraId="5262662C">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预四极杆部分：高气压离子聚焦技术，压力：≥7.5mtorr</w:t>
      </w:r>
    </w:p>
    <w:p w14:paraId="17FF592F">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2.3 ★质谱碰撞池：采用 180 度 U 型弯曲碰撞室设计，实现对多目标物检测时零交叉污染（提供彩页或官网或第三方机构出具的证明文件）。</w:t>
      </w:r>
    </w:p>
    <w:p w14:paraId="3CC46566">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2.4 质量分析器：同时具备线性离子阱质谱仪和三重四极杆质谱仪的结构及全部扫描功能。</w:t>
      </w:r>
    </w:p>
    <w:p w14:paraId="5EE90AE6">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2.5 质量范围: 5-2000 m/z。</w:t>
      </w:r>
    </w:p>
    <w:p w14:paraId="60575C41">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2.6 ▲MRM 扫描速度： ≥ 700 MRM / 秒</w:t>
      </w:r>
    </w:p>
    <w:p w14:paraId="3B9B8C0B">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2.7 最高分辨率：≥12000（扫描速度为50 amu/s时）需提供质谱轮廓图证明，以计算分辨率(不能使用棒状图)。</w:t>
      </w:r>
    </w:p>
    <w:p w14:paraId="05CE9555">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2.8 灵敏度指标 (MRM检测模式)：</w:t>
      </w:r>
    </w:p>
    <w:p w14:paraId="7CEC43D8">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2.8.1 ESI+：实际柱上进样1pg利血平，流速0.8mL/min，信噪比：≥6,000,000:1。</w:t>
      </w:r>
    </w:p>
    <w:p w14:paraId="068C8FD8">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2.8.2 ▲ESI-：实际柱上进样1pg氯霉素，流速0.8mL/min，信噪比：≥6,000,000:1。</w:t>
      </w:r>
    </w:p>
    <w:p w14:paraId="372B7749">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2.9 二级质谱定性能力：10fg利血平柱上量，检测609的子离子，子离子扫描范围：150-650 Da，提取195和174 Da子离子之和，满足信噪比：≥ 200:1。（提供彩页或官网或第三方机构出具的证明文件）</w:t>
      </w:r>
    </w:p>
    <w:p w14:paraId="1C29B981">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2.10 三级质谱定量能力要求：三级扫描模式，609.3/397/365， 扫描时间小于200 msec，10 fg柱上利血平，信噪比：≥ 30：1</w:t>
      </w:r>
    </w:p>
    <w:p w14:paraId="2F4DAA91">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2.11 扫描模式：全扫描、选择离子扫描、子离子扫描、母离子扫描、中性丢失扫描、多反应监测扫描、信息依赖性扫描、三级离子扫描。</w:t>
      </w:r>
    </w:p>
    <w:p w14:paraId="75F2B069">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2.12 工作站及软件：软件同时控制液相色谱和质谱，自动实现仪器的功能配置、条件优化、数据采集、数据处理、快速定量。</w:t>
      </w:r>
    </w:p>
    <w:p w14:paraId="608B2067">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2.13 检测器：脉冲计数电子倍增器设计，并能够满足长期大量复杂样品定量分析的数据可靠性和重复性。</w:t>
      </w:r>
    </w:p>
    <w:p w14:paraId="0300724E">
      <w:pPr>
        <w:kinsoku/>
        <w:spacing w:line="360" w:lineRule="auto"/>
        <w:jc w:val="both"/>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配置要求</w:t>
      </w:r>
    </w:p>
    <w:p w14:paraId="37786AC2">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液相色谱串联三重四极杆质谱系统：1套</w:t>
      </w:r>
    </w:p>
    <w:p w14:paraId="02EF04F7">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机械泵油：2瓶</w:t>
      </w:r>
    </w:p>
    <w:p w14:paraId="5BFEC5E6">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 C18色谱柱：1根</w:t>
      </w:r>
    </w:p>
    <w:p w14:paraId="4A339993">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 仪器校正试剂：1套</w:t>
      </w:r>
    </w:p>
    <w:p w14:paraId="0E21B675">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5 ESI喷雾针：1 根</w:t>
      </w:r>
    </w:p>
    <w:p w14:paraId="554275C6">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6 图形工作站：1套</w:t>
      </w:r>
    </w:p>
    <w:p w14:paraId="466AB40F">
      <w:pPr>
        <w:kinsoku/>
        <w:spacing w:line="360" w:lineRule="auto"/>
        <w:jc w:val="both"/>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其它要求</w:t>
      </w:r>
    </w:p>
    <w:p w14:paraId="399D2194">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包装要求：应使用崭新坚固之木箱（标准出口包装），适合于空运、海运或陆运等长途运输方式；适合气候变化；抗震、防潮、防雨、防锈、防冻。投标商应对任何由于不当包装或防护措施不利而导致的商品损坏、损失、锈蚀、费用增长等后果负责。</w:t>
      </w:r>
    </w:p>
    <w:p w14:paraId="34AF1846">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交货日期：合同签订后60天内。</w:t>
      </w:r>
    </w:p>
    <w:p w14:paraId="2737B723">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3 </w:t>
      </w:r>
      <w:r>
        <w:rPr>
          <w:rFonts w:hint="eastAsia" w:ascii="宋体" w:hAnsi="宋体" w:eastAsia="宋体" w:cs="宋体"/>
          <w:bCs/>
          <w:sz w:val="24"/>
          <w:szCs w:val="24"/>
          <w:highlight w:val="none"/>
          <w:lang w:eastAsia="zh-CN"/>
        </w:rPr>
        <w:t>质保期要求：</w:t>
      </w:r>
      <w:r>
        <w:rPr>
          <w:rFonts w:hint="eastAsia" w:ascii="宋体" w:hAnsi="宋体" w:eastAsia="宋体" w:cs="宋体"/>
          <w:sz w:val="24"/>
          <w:szCs w:val="24"/>
          <w:highlight w:val="none"/>
          <w:lang w:eastAsia="zh-CN"/>
        </w:rPr>
        <w:t>仪器自安装、验收、现场培训之日起，制造商提供一年免费保修服务，在保修期内，所有服务及配件全部免费 (耗材除外)；保修期后，制造商应保证长期供应零备件和正常的售后服务；保修期满时提供一次免费的仪器维护保养，确保仪器处于安装初始状态。</w:t>
      </w:r>
    </w:p>
    <w:p w14:paraId="323C56F1">
      <w:pPr>
        <w:spacing w:line="360" w:lineRule="auto"/>
        <w:rPr>
          <w:rFonts w:hint="eastAsia" w:ascii="宋体" w:hAnsi="宋体" w:eastAsia="宋体" w:cs="宋体"/>
          <w:color w:val="auto"/>
          <w:spacing w:val="8"/>
          <w:sz w:val="24"/>
          <w:szCs w:val="24"/>
          <w:highlight w:val="none"/>
          <w:lang w:eastAsia="zh-CN"/>
        </w:rPr>
      </w:pPr>
    </w:p>
    <w:p w14:paraId="626C3EFF">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7D3C55EA">
      <w:pPr>
        <w:kinsoku/>
        <w:spacing w:line="360" w:lineRule="auto"/>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 xml:space="preserve">品目4 </w:t>
      </w:r>
      <w:r>
        <w:rPr>
          <w:rFonts w:hint="eastAsia" w:ascii="宋体" w:hAnsi="宋体" w:cs="宋体"/>
          <w:b/>
          <w:sz w:val="24"/>
          <w:szCs w:val="24"/>
          <w:lang w:eastAsia="zh-CN"/>
        </w:rPr>
        <w:t>定量PCR</w:t>
      </w:r>
    </w:p>
    <w:p w14:paraId="5BD36B41">
      <w:pPr>
        <w:kinsoku/>
        <w:spacing w:line="360" w:lineRule="auto"/>
        <w:jc w:val="both"/>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工作环境</w:t>
      </w:r>
    </w:p>
    <w:p w14:paraId="620BBB9D">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1.​工作温度：5-31℃</w:t>
      </w:r>
    </w:p>
    <w:p w14:paraId="5359926C">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bCs/>
          <w:sz w:val="24"/>
          <w:szCs w:val="24"/>
          <w:highlight w:val="yellow"/>
          <w:lang w:eastAsia="zh-CN"/>
        </w:rPr>
      </w:pPr>
      <w:r>
        <w:rPr>
          <w:rFonts w:hint="eastAsia" w:ascii="宋体" w:hAnsi="宋体" w:eastAsia="宋体" w:cs="宋体"/>
          <w:b w:val="0"/>
          <w:bCs w:val="0"/>
          <w:sz w:val="24"/>
          <w:szCs w:val="24"/>
          <w:lang w:val="en-US" w:eastAsia="zh-CN"/>
        </w:rPr>
        <w:t>2.​工作湿度：相对湿度≤80%</w:t>
      </w:r>
    </w:p>
    <w:p w14:paraId="4F376BBF">
      <w:pPr>
        <w:kinsoku/>
        <w:spacing w:line="360" w:lineRule="auto"/>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技术参数</w:t>
      </w:r>
    </w:p>
    <w:p w14:paraId="365F7C2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 升降温速度：≥5℃/s；</w:t>
      </w:r>
    </w:p>
    <w:p w14:paraId="7E8D995A">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2 温度准确性：≤±0.2℃；</w:t>
      </w:r>
    </w:p>
    <w:p w14:paraId="51A3CE4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 温度均一性：≤±0.3℃；</w:t>
      </w:r>
    </w:p>
    <w:p w14:paraId="553D2F08">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 温控范围：≥4℃～100℃；</w:t>
      </w:r>
    </w:p>
    <w:p w14:paraId="09954DD2">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 ▲温度梯度：可同时运行≥8个不同的温度；</w:t>
      </w:r>
    </w:p>
    <w:p w14:paraId="57168808">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 最大梯度温差：≥24℃；</w:t>
      </w:r>
    </w:p>
    <w:p w14:paraId="4D89EA00">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7 梯度温度孵育时间：相同；</w:t>
      </w:r>
    </w:p>
    <w:p w14:paraId="33C0E8B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8 检测通道：≥6个，可实现≥5重PCR，具有荧光共振能量转移检测通道；</w:t>
      </w:r>
    </w:p>
    <w:p w14:paraId="2378CB93">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9 ▲光源：≥4个独立的LED；</w:t>
      </w:r>
    </w:p>
    <w:p w14:paraId="1C8A6942">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10 检测器：≥6个；</w:t>
      </w:r>
    </w:p>
    <w:p w14:paraId="331EEA75">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11 激发、发射波长范围：≥450nm～730nm；</w:t>
      </w:r>
    </w:p>
    <w:p w14:paraId="3405E88D">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12 系统具有多内参基因筛选功能；</w:t>
      </w:r>
    </w:p>
    <w:p w14:paraId="423B9BE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13 ▲系统可自动完成统计学分析，统计种类≥2种</w:t>
      </w:r>
    </w:p>
    <w:p w14:paraId="69C4021C">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14 系统具有多板数据合并及校正分析功能；</w:t>
      </w:r>
    </w:p>
    <w:p w14:paraId="4B5C7DAB">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15 ▲具有云平台功能，可提供远程仪器运行查看等功能；</w:t>
      </w:r>
    </w:p>
    <w:p w14:paraId="677AE2F3">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16 支持无线（WiFi）连接；</w:t>
      </w:r>
    </w:p>
    <w:p w14:paraId="72E3A996">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17 荧光染料校正：无需ROX等被动染料校正；</w:t>
      </w:r>
    </w:p>
    <w:p w14:paraId="5E7D98C0">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18 信号检测方式：逐孔扫描，非拍照类；</w:t>
      </w:r>
    </w:p>
    <w:p w14:paraId="3D0B62DF">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19 仪器自带触屏≥8英寸。</w:t>
      </w:r>
    </w:p>
    <w:p w14:paraId="79E791A6">
      <w:pPr>
        <w:kinsoku/>
        <w:spacing w:line="360" w:lineRule="auto"/>
        <w:jc w:val="both"/>
        <w:rPr>
          <w:rFonts w:hint="eastAsia" w:ascii="宋体" w:hAnsi="宋体" w:eastAsia="宋体" w:cs="宋体"/>
          <w:b/>
          <w:sz w:val="24"/>
          <w:szCs w:val="24"/>
          <w:lang w:eastAsia="zh-CN"/>
        </w:rPr>
      </w:pPr>
      <w:r>
        <w:rPr>
          <w:rFonts w:hint="eastAsia" w:ascii="宋体" w:hAnsi="宋体" w:eastAsia="宋体" w:cs="宋体"/>
          <w:b/>
          <w:sz w:val="24"/>
          <w:szCs w:val="24"/>
          <w:lang w:eastAsia="zh-CN"/>
        </w:rPr>
        <w:t>配置要求</w:t>
      </w:r>
    </w:p>
    <w:p w14:paraId="6E4C740F">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1 </w:t>
      </w:r>
      <w:r>
        <w:rPr>
          <w:rFonts w:hint="eastAsia" w:ascii="宋体" w:hAnsi="宋体" w:cs="宋体"/>
          <w:bCs/>
          <w:sz w:val="24"/>
          <w:szCs w:val="24"/>
          <w:lang w:eastAsia="zh-CN"/>
        </w:rPr>
        <w:t>定量PCR</w:t>
      </w:r>
      <w:r>
        <w:rPr>
          <w:rFonts w:hint="eastAsia" w:ascii="宋体" w:hAnsi="宋体" w:eastAsia="宋体" w:cs="宋体"/>
          <w:bCs/>
          <w:sz w:val="24"/>
          <w:szCs w:val="24"/>
          <w:lang w:eastAsia="zh-CN"/>
        </w:rPr>
        <w:t>主机 1台</w:t>
      </w:r>
    </w:p>
    <w:p w14:paraId="7FDFED4A">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2 软件 1个</w:t>
      </w:r>
    </w:p>
    <w:p w14:paraId="1D405140">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sz w:val="24"/>
          <w:szCs w:val="24"/>
          <w:highlight w:val="none"/>
          <w:lang w:val="en-US" w:eastAsia="zh-CN"/>
        </w:rPr>
        <w:t xml:space="preserve">3 </w:t>
      </w:r>
      <w:r>
        <w:rPr>
          <w:rFonts w:hint="eastAsia" w:ascii="宋体" w:hAnsi="宋体" w:eastAsia="宋体" w:cs="宋体"/>
          <w:sz w:val="24"/>
          <w:szCs w:val="24"/>
          <w:highlight w:val="none"/>
          <w:lang w:eastAsia="zh-CN"/>
        </w:rPr>
        <w:t>图形工作站</w:t>
      </w:r>
      <w:r>
        <w:rPr>
          <w:rFonts w:hint="eastAsia" w:ascii="宋体" w:hAnsi="宋体" w:eastAsia="宋体" w:cs="宋体"/>
          <w:sz w:val="24"/>
          <w:szCs w:val="24"/>
          <w:highlight w:val="none"/>
          <w:lang w:val="en-US" w:eastAsia="zh-CN"/>
        </w:rPr>
        <w:t xml:space="preserve"> 1台</w:t>
      </w:r>
    </w:p>
    <w:p w14:paraId="07F7BC23">
      <w:pPr>
        <w:kinsoku/>
        <w:spacing w:line="360" w:lineRule="auto"/>
        <w:jc w:val="both"/>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其它要求</w:t>
      </w:r>
    </w:p>
    <w:p w14:paraId="04591320">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 xml:space="preserve">1 </w:t>
      </w:r>
      <w:r>
        <w:rPr>
          <w:rFonts w:hint="eastAsia" w:ascii="宋体" w:hAnsi="宋体" w:eastAsia="宋体" w:cs="宋体"/>
          <w:sz w:val="24"/>
          <w:szCs w:val="24"/>
        </w:rPr>
        <w:t>交货日期：合同签订后</w:t>
      </w:r>
      <w:r>
        <w:rPr>
          <w:rFonts w:hint="eastAsia" w:ascii="宋体" w:hAnsi="宋体" w:eastAsia="宋体" w:cs="宋体"/>
          <w:sz w:val="24"/>
          <w:szCs w:val="24"/>
          <w:lang w:val="en-US" w:eastAsia="zh-CN"/>
        </w:rPr>
        <w:t>45</w:t>
      </w:r>
      <w:r>
        <w:rPr>
          <w:rFonts w:hint="eastAsia" w:ascii="宋体" w:hAnsi="宋体" w:eastAsia="宋体" w:cs="宋体"/>
          <w:sz w:val="24"/>
          <w:szCs w:val="24"/>
        </w:rPr>
        <w:t>天内。</w:t>
      </w:r>
    </w:p>
    <w:p w14:paraId="695E5549">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lang w:eastAsia="zh-CN"/>
        </w:rPr>
      </w:pPr>
      <w:r>
        <w:rPr>
          <w:rFonts w:hint="eastAsia" w:ascii="宋体" w:hAnsi="宋体" w:eastAsia="宋体" w:cs="宋体"/>
          <w:sz w:val="24"/>
          <w:szCs w:val="24"/>
          <w:lang w:val="en-US" w:eastAsia="zh-CN"/>
        </w:rPr>
        <w:t xml:space="preserve">2 </w:t>
      </w:r>
      <w:r>
        <w:rPr>
          <w:rFonts w:hint="eastAsia" w:ascii="宋体" w:hAnsi="宋体" w:eastAsia="宋体" w:cs="宋体"/>
          <w:b w:val="0"/>
          <w:bCs/>
          <w:sz w:val="24"/>
          <w:szCs w:val="24"/>
        </w:rPr>
        <w:t>质保期要求：</w:t>
      </w:r>
      <w:r>
        <w:rPr>
          <w:rFonts w:hint="eastAsia" w:ascii="宋体" w:hAnsi="宋体" w:eastAsia="宋体" w:cs="宋体"/>
          <w:sz w:val="24"/>
          <w:szCs w:val="24"/>
        </w:rPr>
        <w:t>仪器自验收之日起，制造商提供</w:t>
      </w:r>
      <w:r>
        <w:rPr>
          <w:rFonts w:hint="eastAsia" w:ascii="宋体" w:hAnsi="宋体" w:eastAsia="宋体" w:cs="宋体"/>
          <w:sz w:val="24"/>
          <w:szCs w:val="24"/>
          <w:lang w:val="en-US" w:eastAsia="zh-CN"/>
        </w:rPr>
        <w:t>三</w:t>
      </w:r>
      <w:r>
        <w:rPr>
          <w:rFonts w:hint="eastAsia" w:ascii="宋体" w:hAnsi="宋体" w:eastAsia="宋体" w:cs="宋体"/>
          <w:sz w:val="24"/>
          <w:szCs w:val="24"/>
        </w:rPr>
        <w:t>年免费保修服务，在保修期内，所有服务及配件全部免费(耗材除外)；保修期后，制造商应保证长期供应零备件和正常的售后服务</w:t>
      </w:r>
      <w:r>
        <w:rPr>
          <w:rFonts w:hint="eastAsia" w:ascii="宋体" w:hAnsi="宋体" w:eastAsia="宋体" w:cs="宋体"/>
          <w:sz w:val="24"/>
          <w:szCs w:val="24"/>
          <w:lang w:eastAsia="zh-CN"/>
        </w:rPr>
        <w:t>。</w:t>
      </w:r>
    </w:p>
    <w:p w14:paraId="01657197">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14:paraId="6AF02C72">
      <w:pPr>
        <w:kinsoku/>
        <w:spacing w:line="360" w:lineRule="auto"/>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品目5 全自动玻片扫描显微镜</w:t>
      </w:r>
    </w:p>
    <w:p w14:paraId="7D80A584">
      <w:pPr>
        <w:kinsoku/>
        <w:spacing w:line="360" w:lineRule="auto"/>
        <w:jc w:val="both"/>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工作环境</w:t>
      </w:r>
    </w:p>
    <w:p w14:paraId="3D0FD017">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 电源：220V单项三极10A插座</w:t>
      </w:r>
    </w:p>
    <w:p w14:paraId="2EA3CB3F">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2 环境</w:t>
      </w:r>
      <w:r>
        <w:rPr>
          <w:rFonts w:hint="eastAsia" w:ascii="宋体" w:hAnsi="宋体" w:eastAsia="宋体" w:cs="宋体"/>
          <w:b w:val="0"/>
          <w:bCs w:val="0"/>
          <w:sz w:val="24"/>
          <w:szCs w:val="24"/>
          <w:highlight w:val="none"/>
          <w:lang w:eastAsia="zh-CN"/>
        </w:rPr>
        <w:t>温度1</w:t>
      </w: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lang w:eastAsia="zh-CN"/>
        </w:rPr>
        <w:t>℃～35℃</w:t>
      </w:r>
    </w:p>
    <w:p w14:paraId="16B93AEF">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bCs/>
          <w:sz w:val="24"/>
          <w:szCs w:val="24"/>
          <w:highlight w:val="yellow"/>
          <w:lang w:eastAsia="zh-CN"/>
        </w:rPr>
      </w:pPr>
      <w:r>
        <w:rPr>
          <w:rFonts w:hint="eastAsia" w:ascii="宋体" w:hAnsi="宋体" w:eastAsia="宋体" w:cs="宋体"/>
          <w:b w:val="0"/>
          <w:bCs w:val="0"/>
          <w:sz w:val="24"/>
          <w:szCs w:val="24"/>
          <w:highlight w:val="none"/>
          <w:lang w:val="en-US" w:eastAsia="zh-CN"/>
        </w:rPr>
        <w:t>3 相对</w:t>
      </w:r>
      <w:r>
        <w:rPr>
          <w:rFonts w:hint="eastAsia" w:ascii="宋体" w:hAnsi="宋体" w:eastAsia="宋体" w:cs="宋体"/>
          <w:b w:val="0"/>
          <w:bCs w:val="0"/>
          <w:sz w:val="24"/>
          <w:szCs w:val="24"/>
          <w:highlight w:val="none"/>
        </w:rPr>
        <w:t>湿度</w:t>
      </w:r>
      <w:r>
        <w:rPr>
          <w:rFonts w:hint="eastAsia"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rPr>
        <w:t>0%～8</w:t>
      </w:r>
      <w:r>
        <w:rPr>
          <w:rFonts w:hint="eastAsia" w:ascii="宋体" w:hAnsi="宋体" w:eastAsia="宋体" w:cs="宋体"/>
          <w:b w:val="0"/>
          <w:bCs w:val="0"/>
          <w:sz w:val="24"/>
          <w:szCs w:val="24"/>
          <w:highlight w:val="none"/>
          <w:lang w:val="en-US" w:eastAsia="zh-CN"/>
        </w:rPr>
        <w:t>0</w:t>
      </w:r>
      <w:r>
        <w:rPr>
          <w:rFonts w:hint="eastAsia" w:ascii="宋体" w:hAnsi="宋体" w:eastAsia="宋体" w:cs="宋体"/>
          <w:b w:val="0"/>
          <w:bCs w:val="0"/>
          <w:sz w:val="24"/>
          <w:szCs w:val="24"/>
          <w:highlight w:val="none"/>
        </w:rPr>
        <w:t>%</w:t>
      </w:r>
    </w:p>
    <w:p w14:paraId="2BF123F4">
      <w:pPr>
        <w:kinsoku/>
        <w:spacing w:line="360" w:lineRule="auto"/>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技术参数</w:t>
      </w:r>
    </w:p>
    <w:p w14:paraId="5CAC4CEF">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 主机:</w:t>
      </w:r>
    </w:p>
    <w:p w14:paraId="16CCF607">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1.1  ▲研究级全自动正置显微镜，具备明场观察功能，物镜齐焦距离≤45mm。显微镜控制可通过机身按钮、机身触摸屏、快捷操作手柄、系统软件来控制。</w:t>
      </w:r>
    </w:p>
    <w:p w14:paraId="6F621200">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1.2  ▲全电动</w:t>
      </w:r>
      <w:r>
        <w:rPr>
          <w:rFonts w:hint="eastAsia" w:ascii="宋体" w:hAnsi="宋体" w:eastAsia="宋体" w:cs="宋体"/>
          <w:bCs/>
          <w:sz w:val="24"/>
          <w:szCs w:val="24"/>
          <w:lang w:eastAsia="zh-CN"/>
        </w:rPr>
        <w:t>Z轴</w:t>
      </w:r>
      <w:r>
        <w:rPr>
          <w:rFonts w:hint="eastAsia" w:ascii="宋体" w:hAnsi="宋体" w:eastAsia="宋体" w:cs="宋体"/>
          <w:sz w:val="24"/>
          <w:szCs w:val="24"/>
          <w:lang w:eastAsia="zh-CN"/>
        </w:rPr>
        <w:t>调焦，精度≤4 nm。</w:t>
      </w:r>
    </w:p>
    <w:p w14:paraId="54D418B8">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1.3  全电动七位物镜转换器。</w:t>
      </w:r>
    </w:p>
    <w:p w14:paraId="1F795FB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1.4  显微镜智能控制：机身自带按键一键化切换DIC/PH/FL；智能型光强管理，并自动记忆最后设定光强，每只物镜均可记忆明场、DIC、荧光、相差等不同观察方式时的光强状态。</w:t>
      </w:r>
    </w:p>
    <w:p w14:paraId="7ABD51F8">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1.5  全电动透射光照明：长寿命LED光源，电动视场和孔径光阑调节，智能恒定色温。</w:t>
      </w:r>
    </w:p>
    <w:p w14:paraId="6D430DD8">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1.6  宽视野镜筒及目镜：10X，FOV≥25，含目镜罩，屈光度可调节。</w:t>
      </w:r>
    </w:p>
    <w:p w14:paraId="3152D8C8">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1.7  ▲显微镜内置大尺寸触摸屏：可调节对光强、光源类型、视场光阑及孔径光阑大小、荧光光阑类型。</w:t>
      </w:r>
    </w:p>
    <w:p w14:paraId="1C959A5F">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1.8 ▲高精度XY扫描电动载物台（承载玻片≥8片），移动范围≥220 x 75mm。</w:t>
      </w:r>
    </w:p>
    <w:p w14:paraId="4D380D5F">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lang w:eastAsia="zh-CN"/>
        </w:rPr>
        <w:t>2 ▲平场半复消色差物镜：</w:t>
      </w:r>
      <w:r>
        <w:rPr>
          <w:rFonts w:hint="eastAsia" w:ascii="宋体" w:hAnsi="宋体" w:eastAsia="宋体" w:cs="宋体"/>
          <w:sz w:val="24"/>
          <w:szCs w:val="24"/>
        </w:rPr>
        <w:t xml:space="preserve"> 1.6x/数值孔径≥0.05</w:t>
      </w:r>
      <w:r>
        <w:rPr>
          <w:rFonts w:hint="eastAsia" w:ascii="宋体" w:hAnsi="宋体" w:eastAsia="宋体" w:cs="宋体"/>
          <w:sz w:val="24"/>
          <w:szCs w:val="24"/>
          <w:lang w:eastAsia="zh-CN"/>
        </w:rPr>
        <w:t>；</w:t>
      </w:r>
      <w:r>
        <w:rPr>
          <w:rFonts w:hint="eastAsia" w:ascii="宋体" w:hAnsi="宋体" w:eastAsia="宋体" w:cs="宋体"/>
          <w:sz w:val="24"/>
          <w:szCs w:val="24"/>
        </w:rPr>
        <w:t xml:space="preserve"> 10x/数值孔径≥0.32</w:t>
      </w:r>
      <w:r>
        <w:rPr>
          <w:rFonts w:hint="eastAsia" w:ascii="宋体" w:hAnsi="宋体" w:eastAsia="宋体" w:cs="宋体"/>
          <w:sz w:val="24"/>
          <w:szCs w:val="24"/>
          <w:lang w:eastAsia="zh-CN"/>
        </w:rPr>
        <w:t>；</w:t>
      </w:r>
      <w:r>
        <w:rPr>
          <w:rFonts w:hint="eastAsia" w:ascii="宋体" w:hAnsi="宋体" w:eastAsia="宋体" w:cs="宋体"/>
          <w:sz w:val="24"/>
          <w:szCs w:val="24"/>
        </w:rPr>
        <w:t xml:space="preserve"> 20x/数值孔径≥0.55</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40</w:t>
      </w:r>
      <w:r>
        <w:rPr>
          <w:rFonts w:hint="eastAsia" w:ascii="宋体" w:hAnsi="宋体" w:eastAsia="宋体" w:cs="宋体"/>
          <w:sz w:val="24"/>
          <w:szCs w:val="24"/>
        </w:rPr>
        <w:t>x/数值孔径≥0.8</w:t>
      </w:r>
      <w:r>
        <w:rPr>
          <w:rFonts w:hint="eastAsia" w:ascii="宋体" w:hAnsi="宋体" w:eastAsia="宋体" w:cs="宋体"/>
          <w:sz w:val="24"/>
          <w:szCs w:val="24"/>
          <w:lang w:eastAsia="zh-CN"/>
        </w:rPr>
        <w:t>；</w:t>
      </w:r>
      <w:r>
        <w:rPr>
          <w:rFonts w:hint="eastAsia" w:ascii="宋体" w:hAnsi="宋体" w:eastAsia="宋体" w:cs="宋体"/>
          <w:sz w:val="24"/>
          <w:szCs w:val="24"/>
        </w:rPr>
        <w:t>100x/数值孔径≥1.32 CORR Oil</w:t>
      </w:r>
    </w:p>
    <w:p w14:paraId="32228013">
      <w:pPr>
        <w:kinsoku/>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 xml:space="preserve"> ▲</w:t>
      </w:r>
      <w:r>
        <w:rPr>
          <w:rFonts w:hint="eastAsia" w:ascii="宋体" w:hAnsi="宋体" w:eastAsia="宋体" w:cs="宋体"/>
          <w:sz w:val="24"/>
          <w:szCs w:val="24"/>
        </w:rPr>
        <w:t>超高色彩还原彩色数字CMOS相机</w:t>
      </w:r>
      <w:r>
        <w:rPr>
          <w:rFonts w:hint="eastAsia" w:ascii="宋体" w:hAnsi="宋体" w:eastAsia="宋体" w:cs="宋体"/>
          <w:sz w:val="24"/>
          <w:szCs w:val="24"/>
          <w:lang w:eastAsia="zh-CN"/>
        </w:rPr>
        <w:t>：</w:t>
      </w:r>
      <w:r>
        <w:rPr>
          <w:rFonts w:hint="eastAsia" w:ascii="宋体" w:hAnsi="宋体" w:eastAsia="宋体" w:cs="宋体"/>
          <w:sz w:val="24"/>
          <w:szCs w:val="24"/>
        </w:rPr>
        <w:t>与显微镜控制系统、分析软件完整适配，全部功能可正常实现</w:t>
      </w:r>
      <w:r>
        <w:rPr>
          <w:rFonts w:hint="eastAsia" w:ascii="宋体" w:hAnsi="宋体" w:eastAsia="宋体" w:cs="宋体"/>
          <w:sz w:val="24"/>
          <w:szCs w:val="24"/>
          <w:lang w:eastAsia="zh-CN"/>
        </w:rPr>
        <w:t>；</w:t>
      </w:r>
      <w:r>
        <w:rPr>
          <w:rFonts w:hint="eastAsia" w:ascii="宋体" w:hAnsi="宋体" w:eastAsia="宋体" w:cs="宋体"/>
          <w:sz w:val="24"/>
          <w:szCs w:val="24"/>
        </w:rPr>
        <w:t>物理分辨率≥2000万像素，芯片尺寸≥15.8mm</w:t>
      </w:r>
      <w:r>
        <w:rPr>
          <w:rFonts w:hint="eastAsia" w:ascii="宋体" w:hAnsi="宋体" w:eastAsia="宋体" w:cs="宋体"/>
          <w:sz w:val="24"/>
          <w:szCs w:val="24"/>
          <w:lang w:eastAsia="zh-CN"/>
        </w:rPr>
        <w:t>；</w:t>
      </w:r>
      <w:r>
        <w:rPr>
          <w:rFonts w:hint="eastAsia" w:ascii="宋体" w:hAnsi="宋体" w:eastAsia="宋体" w:cs="宋体"/>
          <w:sz w:val="24"/>
          <w:szCs w:val="24"/>
        </w:rPr>
        <w:t xml:space="preserve"> 有效分辨率≥5472 x3648像素</w:t>
      </w:r>
      <w:r>
        <w:rPr>
          <w:rFonts w:hint="eastAsia" w:ascii="宋体" w:hAnsi="宋体" w:eastAsia="宋体" w:cs="宋体"/>
          <w:sz w:val="24"/>
          <w:szCs w:val="24"/>
          <w:lang w:eastAsia="zh-CN"/>
        </w:rPr>
        <w:t>；</w:t>
      </w:r>
      <w:r>
        <w:rPr>
          <w:rFonts w:hint="eastAsia" w:ascii="宋体" w:hAnsi="宋体" w:eastAsia="宋体" w:cs="宋体"/>
          <w:sz w:val="24"/>
          <w:szCs w:val="24"/>
        </w:rPr>
        <w:t>像素尺寸≤2.4μm</w:t>
      </w:r>
      <w:r>
        <w:rPr>
          <w:rFonts w:hint="eastAsia" w:ascii="宋体" w:hAnsi="宋体" w:eastAsia="宋体" w:cs="宋体"/>
          <w:sz w:val="24"/>
          <w:szCs w:val="24"/>
          <w:lang w:eastAsia="zh-CN"/>
        </w:rPr>
        <w:t>；</w:t>
      </w:r>
      <w:r>
        <w:rPr>
          <w:rFonts w:hint="eastAsia" w:ascii="宋体" w:hAnsi="宋体" w:eastAsia="宋体" w:cs="宋体"/>
          <w:sz w:val="24"/>
          <w:szCs w:val="24"/>
        </w:rPr>
        <w:t>成像帧速≥30 fps 。</w:t>
      </w:r>
    </w:p>
    <w:p w14:paraId="052D3B3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 成像分析软件:</w:t>
      </w:r>
    </w:p>
    <w:p w14:paraId="6A3D0EC7">
      <w:pPr>
        <w:kinsoku/>
        <w:spacing w:line="360" w:lineRule="auto"/>
        <w:ind w:firstLine="480" w:firstLineChars="200"/>
        <w:jc w:val="both"/>
        <w:rPr>
          <w:rFonts w:hint="eastAsia" w:ascii="宋体" w:hAnsi="宋体" w:eastAsia="宋体" w:cs="宋体"/>
          <w:sz w:val="24"/>
          <w:szCs w:val="24"/>
          <w:lang w:eastAsia="zh-CN"/>
        </w:rPr>
      </w:pPr>
      <w:r>
        <w:rPr>
          <w:rStyle w:val="9"/>
          <w:rFonts w:hint="eastAsia" w:ascii="宋体" w:hAnsi="宋体" w:eastAsia="宋体" w:cs="宋体"/>
          <w:color w:val="333333"/>
          <w:sz w:val="24"/>
          <w:szCs w:val="24"/>
          <w:lang w:eastAsia="zh-CN"/>
        </w:rPr>
        <w:t xml:space="preserve">4.1  </w:t>
      </w:r>
      <w:r>
        <w:rPr>
          <w:rFonts w:hint="eastAsia" w:ascii="宋体" w:hAnsi="宋体" w:eastAsia="宋体" w:cs="宋体"/>
          <w:sz w:val="24"/>
          <w:szCs w:val="24"/>
          <w:lang w:eastAsia="zh-CN"/>
        </w:rPr>
        <w:t>图像处理和测量：可调整对比度、亮度和伽马值; 合并、裁剪和图像算法;强度、长度和面积测量;透过影像堆叠测量面积强度;在线测量。</w:t>
      </w:r>
    </w:p>
    <w:p w14:paraId="57B12C95">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4.2 Z轴控制和自动对焦控制。</w:t>
      </w:r>
    </w:p>
    <w:p w14:paraId="444D293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4.3 ▲标本导航系统：具备大图拼接、多位置标记与查找，多孔位智能编辑；聚焦地形图功能，可设定焦点数≥10个；用户自由定义，可以生成任意形状的无限数量的玻片/组织芯片概览地图；多种扫描模式（螺旋式、往复式）；可执行多任务一键化扫描，无限数量的区域和任意大小的位置；鼠标滚轮可以快速放大和缩小样本；可预定义的样本类型；可使用或定义多种玻片。</w:t>
      </w:r>
    </w:p>
    <w:p w14:paraId="58EE0DD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4.4 二维分析，包括交互式测量、分析向导、分类器和处理工具箱（二维自动细胞计数、体积、填充体积、体素计数、表面积、填充表面积、直径，长宽比，荧光强度等多种参数；自动生成Excel分析报告；自动批处理）</w:t>
      </w:r>
    </w:p>
    <w:p w14:paraId="5E8DA716">
      <w:pPr>
        <w:kinsoku/>
        <w:spacing w:line="360" w:lineRule="auto"/>
        <w:ind w:firstLine="480" w:firstLineChars="200"/>
        <w:jc w:val="both"/>
        <w:rPr>
          <w:rFonts w:hint="eastAsia" w:ascii="宋体" w:hAnsi="宋体" w:eastAsia="宋体" w:cs="宋体"/>
          <w:color w:val="FF0000"/>
          <w:sz w:val="24"/>
          <w:szCs w:val="24"/>
          <w:lang w:eastAsia="zh-CN"/>
        </w:rPr>
      </w:pPr>
      <w:r>
        <w:rPr>
          <w:rFonts w:hint="eastAsia" w:ascii="宋体" w:hAnsi="宋体" w:eastAsia="宋体" w:cs="宋体"/>
          <w:color w:val="auto"/>
          <w:sz w:val="24"/>
          <w:szCs w:val="24"/>
          <w:lang w:eastAsia="zh-CN"/>
        </w:rPr>
        <w:t>5 图像采集控制工作站配置，不低于：4K分辨率的27寸高清屏幕，处理器性能不低于8核16线程，基准频率≥3.0GHz，32G内存，独立显卡，512</w:t>
      </w:r>
      <w:r>
        <w:rPr>
          <w:rFonts w:hint="eastAsia" w:ascii="宋体" w:hAnsi="宋体" w:eastAsia="宋体" w:cs="宋体"/>
          <w:color w:val="auto"/>
          <w:sz w:val="24"/>
          <w:szCs w:val="24"/>
          <w:lang w:val="en-US" w:eastAsia="zh-CN"/>
        </w:rPr>
        <w:t>G</w:t>
      </w:r>
      <w:r>
        <w:rPr>
          <w:rFonts w:hint="eastAsia" w:ascii="宋体" w:hAnsi="宋体" w:eastAsia="宋体" w:cs="宋体"/>
          <w:color w:val="auto"/>
          <w:sz w:val="24"/>
          <w:szCs w:val="24"/>
          <w:lang w:eastAsia="zh-CN"/>
        </w:rPr>
        <w:t>固态硬盘，2T机械硬盘。</w:t>
      </w:r>
    </w:p>
    <w:p w14:paraId="14E619ED">
      <w:pPr>
        <w:kinsoku/>
        <w:spacing w:line="360" w:lineRule="auto"/>
        <w:jc w:val="both"/>
        <w:rPr>
          <w:rFonts w:hint="eastAsia" w:ascii="宋体" w:hAnsi="宋体" w:eastAsia="宋体" w:cs="宋体"/>
          <w:b/>
          <w:sz w:val="24"/>
          <w:szCs w:val="24"/>
          <w:lang w:eastAsia="zh-CN"/>
        </w:rPr>
      </w:pPr>
      <w:r>
        <w:rPr>
          <w:rFonts w:hint="eastAsia" w:ascii="宋体" w:hAnsi="宋体" w:eastAsia="宋体" w:cs="宋体"/>
          <w:b/>
          <w:sz w:val="24"/>
          <w:szCs w:val="24"/>
          <w:lang w:eastAsia="zh-CN"/>
        </w:rPr>
        <w:t>配置要求</w:t>
      </w:r>
    </w:p>
    <w:p w14:paraId="742515ED">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 全自动触屏显微镜主机1台</w:t>
      </w:r>
    </w:p>
    <w:p w14:paraId="7609923A">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2 电动Z轴调焦部件：1个</w:t>
      </w:r>
    </w:p>
    <w:p w14:paraId="423BDC82">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 电动扫描载物台：1个</w:t>
      </w:r>
    </w:p>
    <w:p w14:paraId="04DB2156">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 长寿命LED照明：1个</w:t>
      </w:r>
    </w:p>
    <w:p w14:paraId="0C1D5CC3">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 三目摄影镜筒：1个</w:t>
      </w:r>
    </w:p>
    <w:p w14:paraId="4336FD7A">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 外置控制器：1个</w:t>
      </w:r>
    </w:p>
    <w:p w14:paraId="50AA36C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7 样品夹：1个</w:t>
      </w:r>
    </w:p>
    <w:p w14:paraId="230FBE90">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8 10×/25mm目镜：2个</w:t>
      </w:r>
    </w:p>
    <w:p w14:paraId="20E20E01">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9 1.6×，10×，20×，40×，100×oil物镜各1个</w:t>
      </w:r>
    </w:p>
    <w:p w14:paraId="4F480C1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10 高分辨率彩色摄像头：1个</w:t>
      </w:r>
    </w:p>
    <w:p w14:paraId="02A1863B">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11 显微镜操作及图像采集分析软件：1套</w:t>
      </w:r>
    </w:p>
    <w:p w14:paraId="0585D292">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12 工作站</w:t>
      </w:r>
      <w:r>
        <w:rPr>
          <w:rFonts w:hint="eastAsia" w:ascii="宋体" w:hAnsi="宋体" w:eastAsia="宋体" w:cs="宋体"/>
          <w:sz w:val="24"/>
          <w:szCs w:val="24"/>
          <w:lang w:val="en-US" w:eastAsia="zh-CN"/>
        </w:rPr>
        <w:t>电脑</w:t>
      </w:r>
      <w:r>
        <w:rPr>
          <w:rFonts w:hint="eastAsia" w:ascii="宋体" w:hAnsi="宋体" w:eastAsia="宋体" w:cs="宋体"/>
          <w:sz w:val="24"/>
          <w:szCs w:val="24"/>
          <w:lang w:eastAsia="zh-CN"/>
        </w:rPr>
        <w:t>：1套</w:t>
      </w:r>
    </w:p>
    <w:p w14:paraId="08A1C9CF">
      <w:pPr>
        <w:kinsoku/>
        <w:spacing w:line="360" w:lineRule="auto"/>
        <w:jc w:val="both"/>
        <w:rPr>
          <w:rFonts w:hint="eastAsia" w:ascii="宋体" w:hAnsi="宋体" w:eastAsia="宋体" w:cs="宋体"/>
          <w:b/>
          <w:bCs w:val="0"/>
          <w:sz w:val="24"/>
          <w:szCs w:val="24"/>
          <w:highlight w:val="none"/>
          <w:lang w:eastAsia="zh-CN"/>
        </w:rPr>
      </w:pPr>
      <w:r>
        <w:rPr>
          <w:rFonts w:hint="eastAsia" w:ascii="宋体" w:hAnsi="宋体" w:eastAsia="宋体" w:cs="宋体"/>
          <w:b/>
          <w:bCs w:val="0"/>
          <w:sz w:val="24"/>
          <w:szCs w:val="24"/>
          <w:highlight w:val="none"/>
          <w:lang w:eastAsia="zh-CN"/>
        </w:rPr>
        <w:t>其它要求</w:t>
      </w:r>
    </w:p>
    <w:p w14:paraId="77351C44">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包装要求：应使用崭新坚固</w:t>
      </w:r>
      <w:r>
        <w:rPr>
          <w:rFonts w:hint="eastAsia" w:ascii="宋体" w:hAnsi="宋体" w:eastAsia="宋体" w:cs="宋体"/>
          <w:sz w:val="24"/>
          <w:szCs w:val="24"/>
          <w:lang w:val="en-US" w:eastAsia="zh-CN"/>
        </w:rPr>
        <w:t>包装</w:t>
      </w:r>
      <w:r>
        <w:rPr>
          <w:rFonts w:hint="eastAsia" w:ascii="宋体" w:hAnsi="宋体" w:eastAsia="宋体" w:cs="宋体"/>
          <w:sz w:val="24"/>
          <w:szCs w:val="24"/>
        </w:rPr>
        <w:t>箱，适合于空运、海运或陆运等长途运输方式；适合气候变化；抗震、防潮、防雨、防锈、防冻。投标商应对任何由于不当包装或防护措施不利而导致的商品损坏、损失、锈蚀、费用增长等后果负责。</w:t>
      </w:r>
    </w:p>
    <w:p w14:paraId="5ABFBCA0">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交货日期：合同签订后60天内。</w:t>
      </w:r>
    </w:p>
    <w:p w14:paraId="4302D502">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 xml:space="preserve">3 </w:t>
      </w:r>
      <w:r>
        <w:rPr>
          <w:rFonts w:hint="eastAsia" w:ascii="宋体" w:hAnsi="宋体" w:eastAsia="宋体" w:cs="宋体"/>
          <w:b w:val="0"/>
          <w:bCs w:val="0"/>
          <w:sz w:val="24"/>
          <w:szCs w:val="24"/>
        </w:rPr>
        <w:t>质保期要求：</w:t>
      </w:r>
      <w:r>
        <w:rPr>
          <w:rFonts w:hint="eastAsia" w:ascii="宋体" w:hAnsi="宋体" w:eastAsia="宋体" w:cs="宋体"/>
          <w:sz w:val="24"/>
          <w:szCs w:val="24"/>
        </w:rPr>
        <w:t>仪器自安装、验收、现场培训之日起，</w:t>
      </w:r>
      <w:r>
        <w:rPr>
          <w:rFonts w:hint="eastAsia" w:ascii="宋体" w:hAnsi="宋体" w:eastAsia="宋体" w:cs="宋体"/>
          <w:color w:val="auto"/>
          <w:sz w:val="24"/>
          <w:szCs w:val="24"/>
        </w:rPr>
        <w:t>整机保修一年，终身维修。</w:t>
      </w:r>
      <w:r>
        <w:rPr>
          <w:rFonts w:hint="eastAsia" w:ascii="宋体" w:hAnsi="宋体" w:eastAsia="宋体" w:cs="宋体"/>
          <w:color w:val="auto"/>
          <w:sz w:val="24"/>
          <w:szCs w:val="24"/>
          <w:lang w:val="en-US" w:eastAsia="zh-CN"/>
        </w:rPr>
        <w:t>培训及售后服务保障体系完善。</w:t>
      </w:r>
    </w:p>
    <w:p w14:paraId="366184C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6123072D">
      <w:pPr>
        <w:kinsoku/>
        <w:spacing w:line="360" w:lineRule="auto"/>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品目6 体视荧光显微镜</w:t>
      </w:r>
    </w:p>
    <w:p w14:paraId="7A93CAD5">
      <w:pPr>
        <w:kinsoku/>
        <w:spacing w:line="360" w:lineRule="auto"/>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工作环境</w:t>
      </w:r>
    </w:p>
    <w:p w14:paraId="4F5EA78B">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 温度10℃～35℃；</w:t>
      </w:r>
    </w:p>
    <w:p w14:paraId="36EFB86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2 湿度20%～85%RH；</w:t>
      </w:r>
    </w:p>
    <w:p w14:paraId="64EE850D">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 工作电压：220V。</w:t>
      </w:r>
    </w:p>
    <w:p w14:paraId="381FAA2A">
      <w:pPr>
        <w:kinsoku/>
        <w:spacing w:line="360" w:lineRule="auto"/>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技术参数</w:t>
      </w:r>
    </w:p>
    <w:p w14:paraId="22A72BEB">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 光学系统：采用无限远校正平行光路。</w:t>
      </w:r>
    </w:p>
    <w:p w14:paraId="51FACC62">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2 观察筒：三目观察头，观察倾角30°；支持双目观察与摄像同步输出。</w:t>
      </w:r>
    </w:p>
    <w:p w14:paraId="1F20006B">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 目镜：大视野平场目镜，视场数≥22</w:t>
      </w:r>
    </w:p>
    <w:p w14:paraId="0D452C6D">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 ▲物镜系统：物镜采用旋转式切换结构，标配1X、2X双物镜</w:t>
      </w:r>
    </w:p>
    <w:p w14:paraId="6E9BC1EC">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4.1 1X物镜：平场复消色差物镜，数值孔径≥0.10</w:t>
      </w:r>
    </w:p>
    <w:p w14:paraId="2FE664BC">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4.2 2X物镜：平场消色差物镜，数值孔径≥0.20</w:t>
      </w:r>
    </w:p>
    <w:p w14:paraId="07ED000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4.3 切换稳定性：内置反射镜片切换装置，物镜切换后无需移动机身及变倍体，视野中心位置不偏移</w:t>
      </w:r>
    </w:p>
    <w:p w14:paraId="0AD5C3A6">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 ▲电动调焦：电动Z轴调焦；有效行程≥60mm；调焦精度：粗调≤0.2mm、微调≤1μm；z轴位置记忆功能</w:t>
      </w:r>
    </w:p>
    <w:p w14:paraId="188F101B">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 变倍体及放大倍数：变倍比≥10:1（变倍范围不小于0.6x～6x），带孔径光阑；整机放大倍率覆盖6X～120X</w:t>
      </w:r>
    </w:p>
    <w:p w14:paraId="5560ABB1">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7 ▲荧光装置：荧光照明附件，激发块转换器通道数≥4，采用内定位结构，转换过程不影响光路中心，长寿命LED荧光光源，光源寿命≥20000小时，实时显示当前荧光通道及亮度百分比。蓝色通道激发块，波段配置：EX 375/50nm；DM 415nm；EM 460/50nm；绿色通道激发块，波段配置：EX 475/30nm；DM 505nm；EM 535/40nm；红色通道激发块，波段配置：EX 560/40nm；DM 600nm；EM 610nm LP</w:t>
      </w:r>
    </w:p>
    <w:p w14:paraId="74E579D2">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8 透射底座：配LED透射光源及黑色推拉板；底座外形尺寸不大于330mm×320mm×30mm</w:t>
      </w:r>
    </w:p>
    <w:p w14:paraId="5AC9E8A2">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9 内置一体化摄像接口。</w:t>
      </w:r>
    </w:p>
    <w:p w14:paraId="5683514D">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10 ▲外置补偿荧光光源：外置式大功率LED荧光光源，光源通道数≥4组，整体功率≥70W；四组通道独立控制，光强连续可调：荧光光源采用光纤导出方式，光输出均匀、灵活调节照射角度</w:t>
      </w:r>
    </w:p>
    <w:p w14:paraId="370DC456">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11 显微成像系统：与显微镜配套提供同厂彩色数字显微成像系统。</w:t>
      </w:r>
    </w:p>
    <w:p w14:paraId="7C00EB54">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11.1 分辨率：≥2000万</w:t>
      </w:r>
    </w:p>
    <w:p w14:paraId="74F3FE1B">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11.2 像素与曝光：像素尺寸≥3.3μm×3.3μm；曝光时间控制范围覆盖23μs～26s</w:t>
      </w:r>
    </w:p>
    <w:p w14:paraId="365F0029">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11.3 帧率：全分辨率（5280×3956）下帧率≥18FPS</w:t>
      </w:r>
    </w:p>
    <w:p w14:paraId="20EA120A">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11.4 ▲软件功能：软件系统可以多种格式对动态图像进行实时拍摄、定时拍照、录像。具有实时大图拼接功能和景深叠加功能；有汇合度分析，细胞计数，转染效率分析等功能模块。</w:t>
      </w:r>
    </w:p>
    <w:p w14:paraId="562128EC">
      <w:pPr>
        <w:kinsoku/>
        <w:spacing w:line="360" w:lineRule="auto"/>
        <w:jc w:val="both"/>
        <w:rPr>
          <w:rFonts w:hint="eastAsia" w:ascii="宋体" w:hAnsi="宋体" w:eastAsia="宋体" w:cs="宋体"/>
          <w:b/>
          <w:sz w:val="24"/>
          <w:szCs w:val="24"/>
          <w:lang w:eastAsia="zh-CN"/>
        </w:rPr>
      </w:pPr>
      <w:r>
        <w:rPr>
          <w:rFonts w:hint="eastAsia" w:ascii="宋体" w:hAnsi="宋体" w:eastAsia="宋体" w:cs="宋体"/>
          <w:b/>
          <w:sz w:val="24"/>
          <w:szCs w:val="24"/>
          <w:lang w:eastAsia="zh-CN"/>
        </w:rPr>
        <w:t>配置要求</w:t>
      </w:r>
    </w:p>
    <w:p w14:paraId="233E7492">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1 显微镜主机： 1套</w:t>
      </w:r>
    </w:p>
    <w:p w14:paraId="13977DA9">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2 目镜：2只</w:t>
      </w:r>
    </w:p>
    <w:p w14:paraId="0638D545">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3 物镜：2个 </w:t>
      </w:r>
    </w:p>
    <w:p w14:paraId="79979133">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4 物镜旋转切换装置：1套</w:t>
      </w:r>
    </w:p>
    <w:p w14:paraId="63FA4009">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5 落射荧光照明附件：1套 </w:t>
      </w:r>
    </w:p>
    <w:p w14:paraId="43E18486">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6 外置4通道大功率LED荧光光源及光纤：1套</w:t>
      </w:r>
    </w:p>
    <w:p w14:paraId="7F1FED9E">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7 显微摄像头：1套</w:t>
      </w:r>
    </w:p>
    <w:p w14:paraId="50AFD9F8">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8 图形工作站：1套</w:t>
      </w:r>
    </w:p>
    <w:p w14:paraId="12511880">
      <w:pPr>
        <w:kinsoku/>
        <w:spacing w:line="360" w:lineRule="auto"/>
        <w:jc w:val="both"/>
        <w:rPr>
          <w:rFonts w:hint="eastAsia" w:ascii="宋体" w:hAnsi="宋体" w:eastAsia="宋体" w:cs="宋体"/>
          <w:b/>
          <w:sz w:val="24"/>
          <w:szCs w:val="24"/>
          <w:lang w:eastAsia="zh-CN"/>
        </w:rPr>
      </w:pPr>
      <w:r>
        <w:rPr>
          <w:rFonts w:hint="eastAsia" w:ascii="宋体" w:hAnsi="宋体" w:eastAsia="宋体" w:cs="宋体"/>
          <w:b/>
          <w:sz w:val="24"/>
          <w:szCs w:val="24"/>
          <w:lang w:eastAsia="zh-CN"/>
        </w:rPr>
        <w:t>其它要求</w:t>
      </w:r>
    </w:p>
    <w:p w14:paraId="0A78E6C1">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 整机保修3年，终身维修。</w:t>
      </w:r>
    </w:p>
    <w:p w14:paraId="449725D2">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sz w:val="24"/>
          <w:szCs w:val="24"/>
          <w:lang w:eastAsia="zh-CN"/>
        </w:rPr>
        <w:t>2 配套工作站电脑：处理器性能不低于8核16线程，最大加速频率≥4.5 GHz（或同性能等级），内存≥32G，独立显卡，固态硬盘≥512M，机械硬盘≥2T；配≥23.8英寸显示器。</w:t>
      </w:r>
    </w:p>
    <w:p w14:paraId="65647D17">
      <w:pPr>
        <w:spacing w:line="360" w:lineRule="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br w:type="page"/>
      </w:r>
    </w:p>
    <w:p w14:paraId="0311AE5E">
      <w:pPr>
        <w:kinsoku/>
        <w:spacing w:line="360" w:lineRule="auto"/>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品目7 玻璃制刀机</w:t>
      </w:r>
    </w:p>
    <w:p w14:paraId="2B9EB7A7">
      <w:pPr>
        <w:kinsoku/>
        <w:spacing w:line="360" w:lineRule="auto"/>
        <w:jc w:val="both"/>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工作环境</w:t>
      </w:r>
    </w:p>
    <w:p w14:paraId="685473D9">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1 环境</w:t>
      </w:r>
      <w:r>
        <w:rPr>
          <w:rFonts w:hint="eastAsia" w:ascii="宋体" w:hAnsi="宋体" w:eastAsia="宋体" w:cs="宋体"/>
          <w:b w:val="0"/>
          <w:bCs w:val="0"/>
          <w:sz w:val="24"/>
          <w:szCs w:val="24"/>
          <w:highlight w:val="none"/>
          <w:lang w:eastAsia="zh-CN"/>
        </w:rPr>
        <w:t>温度15℃～35℃</w:t>
      </w:r>
    </w:p>
    <w:p w14:paraId="78D94E6F">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b/>
          <w:bCs/>
          <w:sz w:val="24"/>
          <w:szCs w:val="24"/>
          <w:highlight w:val="yellow"/>
          <w:lang w:eastAsia="zh-CN"/>
        </w:rPr>
      </w:pPr>
      <w:r>
        <w:rPr>
          <w:rFonts w:hint="eastAsia" w:ascii="宋体" w:hAnsi="宋体" w:eastAsia="宋体" w:cs="宋体"/>
          <w:b w:val="0"/>
          <w:bCs w:val="0"/>
          <w:sz w:val="24"/>
          <w:szCs w:val="24"/>
          <w:highlight w:val="none"/>
          <w:lang w:val="en-US" w:eastAsia="zh-CN"/>
        </w:rPr>
        <w:t>2 相对</w:t>
      </w:r>
      <w:r>
        <w:rPr>
          <w:rFonts w:hint="eastAsia" w:ascii="宋体" w:hAnsi="宋体" w:eastAsia="宋体" w:cs="宋体"/>
          <w:b w:val="0"/>
          <w:bCs w:val="0"/>
          <w:sz w:val="24"/>
          <w:szCs w:val="24"/>
          <w:highlight w:val="none"/>
        </w:rPr>
        <w:t>湿度20%～8</w:t>
      </w:r>
      <w:r>
        <w:rPr>
          <w:rFonts w:hint="eastAsia" w:ascii="宋体" w:hAnsi="宋体" w:eastAsia="宋体" w:cs="宋体"/>
          <w:b w:val="0"/>
          <w:bCs w:val="0"/>
          <w:sz w:val="24"/>
          <w:szCs w:val="24"/>
          <w:highlight w:val="none"/>
          <w:lang w:eastAsia="zh-CN"/>
        </w:rPr>
        <w:t>0</w:t>
      </w:r>
      <w:r>
        <w:rPr>
          <w:rFonts w:hint="eastAsia" w:ascii="宋体" w:hAnsi="宋体" w:eastAsia="宋体" w:cs="宋体"/>
          <w:b w:val="0"/>
          <w:bCs w:val="0"/>
          <w:sz w:val="24"/>
          <w:szCs w:val="24"/>
          <w:highlight w:val="none"/>
        </w:rPr>
        <w:t>%</w:t>
      </w:r>
    </w:p>
    <w:p w14:paraId="005BFE16">
      <w:pPr>
        <w:kinsoku/>
        <w:spacing w:line="360" w:lineRule="auto"/>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技术参数</w:t>
      </w:r>
    </w:p>
    <w:p w14:paraId="1B9056A6">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 ▲断裂原理：平衡断裂法。</w:t>
      </w:r>
    </w:p>
    <w:p w14:paraId="6A18A26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2 ▲断裂压力：旋扭调节，刻度显示，自动复位。</w:t>
      </w:r>
    </w:p>
    <w:p w14:paraId="3DA32432">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 切割滚轮：钨钢合金，自动复位。</w:t>
      </w:r>
    </w:p>
    <w:p w14:paraId="78515AAD">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 切割压力：5档连续可调。</w:t>
      </w:r>
    </w:p>
    <w:p w14:paraId="3126C91E">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 切割划痕长度：2个不同长度，预设值。</w:t>
      </w:r>
    </w:p>
    <w:p w14:paraId="37D6194F">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 切割划痕角度：45°。</w:t>
      </w:r>
    </w:p>
    <w:p w14:paraId="0B352231">
      <w:pPr>
        <w:kinsoku/>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7 原厂售后保修1年。</w:t>
      </w:r>
    </w:p>
    <w:p w14:paraId="47188586">
      <w:pPr>
        <w:kinsoku/>
        <w:spacing w:line="360" w:lineRule="auto"/>
        <w:jc w:val="both"/>
        <w:rPr>
          <w:rFonts w:hint="eastAsia" w:ascii="宋体" w:hAnsi="宋体" w:eastAsia="宋体" w:cs="宋体"/>
          <w:b/>
          <w:sz w:val="24"/>
          <w:szCs w:val="24"/>
          <w:lang w:eastAsia="zh-CN"/>
        </w:rPr>
      </w:pPr>
      <w:r>
        <w:rPr>
          <w:rFonts w:hint="eastAsia" w:ascii="宋体" w:hAnsi="宋体" w:eastAsia="宋体" w:cs="宋体"/>
          <w:b/>
          <w:sz w:val="24"/>
          <w:szCs w:val="24"/>
          <w:lang w:eastAsia="zh-CN"/>
        </w:rPr>
        <w:t>配置要求</w:t>
      </w:r>
    </w:p>
    <w:p w14:paraId="147A1B5B">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1 玻璃制刀机(6.4和8mm玻璃条适用) ：1个</w:t>
      </w:r>
    </w:p>
    <w:p w14:paraId="0E86DAAB">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2 耗材配件：玻璃刀盒</w:t>
      </w:r>
      <w:r>
        <w:rPr>
          <w:rFonts w:hint="eastAsia" w:ascii="宋体" w:hAnsi="宋体" w:eastAsia="宋体" w:cs="宋体"/>
          <w:bCs/>
          <w:sz w:val="24"/>
          <w:szCs w:val="24"/>
          <w:lang w:val="en-US" w:eastAsia="zh-CN"/>
        </w:rPr>
        <w:t>≥</w:t>
      </w:r>
      <w:r>
        <w:rPr>
          <w:rFonts w:hint="eastAsia" w:ascii="宋体" w:hAnsi="宋体" w:eastAsia="宋体" w:cs="宋体"/>
          <w:bCs/>
          <w:sz w:val="24"/>
          <w:szCs w:val="24"/>
          <w:lang w:eastAsia="zh-CN"/>
        </w:rPr>
        <w:t>2个；网格盒</w:t>
      </w:r>
      <w:r>
        <w:rPr>
          <w:rFonts w:hint="eastAsia" w:ascii="宋体" w:hAnsi="宋体" w:eastAsia="宋体" w:cs="宋体"/>
          <w:bCs/>
          <w:sz w:val="24"/>
          <w:szCs w:val="24"/>
          <w:lang w:val="en-US" w:eastAsia="zh-CN"/>
        </w:rPr>
        <w:t>可装</w:t>
      </w:r>
      <w:r>
        <w:rPr>
          <w:rFonts w:hint="eastAsia" w:ascii="宋体" w:hAnsi="宋体" w:eastAsia="宋体" w:cs="宋体"/>
          <w:bCs/>
          <w:sz w:val="24"/>
          <w:szCs w:val="24"/>
          <w:lang w:eastAsia="zh-CN"/>
        </w:rPr>
        <w:t>100</w:t>
      </w:r>
      <w:r>
        <w:rPr>
          <w:rFonts w:hint="eastAsia" w:ascii="宋体" w:hAnsi="宋体" w:eastAsia="宋体" w:cs="宋体"/>
          <w:bCs/>
          <w:sz w:val="24"/>
          <w:szCs w:val="24"/>
          <w:lang w:val="en-US" w:eastAsia="zh-CN"/>
        </w:rPr>
        <w:t>≥</w:t>
      </w:r>
      <w:r>
        <w:rPr>
          <w:rFonts w:hint="eastAsia" w:ascii="宋体" w:hAnsi="宋体" w:eastAsia="宋体" w:cs="宋体"/>
          <w:bCs/>
          <w:sz w:val="24"/>
          <w:szCs w:val="24"/>
          <w:lang w:eastAsia="zh-CN"/>
        </w:rPr>
        <w:t>10个；玻璃条8.0毫米</w:t>
      </w:r>
      <w:r>
        <w:rPr>
          <w:rFonts w:hint="eastAsia" w:ascii="宋体" w:hAnsi="宋体" w:eastAsia="宋体" w:cs="宋体"/>
          <w:bCs/>
          <w:sz w:val="24"/>
          <w:szCs w:val="24"/>
          <w:lang w:val="en-US" w:eastAsia="zh-CN"/>
        </w:rPr>
        <w:t>≥</w:t>
      </w:r>
      <w:r>
        <w:rPr>
          <w:rFonts w:hint="eastAsia" w:ascii="宋体" w:hAnsi="宋体" w:eastAsia="宋体" w:cs="宋体"/>
          <w:bCs/>
          <w:sz w:val="24"/>
          <w:szCs w:val="24"/>
          <w:lang w:eastAsia="zh-CN"/>
        </w:rPr>
        <w:t>24条；水槽供6.4mm玻璃刀用</w:t>
      </w:r>
      <w:r>
        <w:rPr>
          <w:rFonts w:hint="eastAsia" w:ascii="宋体" w:hAnsi="宋体" w:eastAsia="宋体" w:cs="宋体"/>
          <w:bCs/>
          <w:sz w:val="24"/>
          <w:szCs w:val="24"/>
          <w:lang w:val="en-US" w:eastAsia="zh-CN"/>
        </w:rPr>
        <w:t>≥</w:t>
      </w:r>
      <w:r>
        <w:rPr>
          <w:rFonts w:hint="eastAsia" w:ascii="宋体" w:hAnsi="宋体" w:eastAsia="宋体" w:cs="宋体"/>
          <w:bCs/>
          <w:sz w:val="24"/>
          <w:szCs w:val="24"/>
          <w:lang w:eastAsia="zh-CN"/>
        </w:rPr>
        <w:t>500个；水槽供8.0mm玻璃刀用</w:t>
      </w:r>
      <w:r>
        <w:rPr>
          <w:rFonts w:hint="eastAsia" w:ascii="宋体" w:hAnsi="宋体" w:eastAsia="宋体" w:cs="宋体"/>
          <w:bCs/>
          <w:sz w:val="24"/>
          <w:szCs w:val="24"/>
          <w:lang w:val="en-US" w:eastAsia="zh-CN"/>
        </w:rPr>
        <w:t>≥</w:t>
      </w:r>
      <w:r>
        <w:rPr>
          <w:rFonts w:hint="eastAsia" w:ascii="宋体" w:hAnsi="宋体" w:eastAsia="宋体" w:cs="宋体"/>
          <w:bCs/>
          <w:sz w:val="24"/>
          <w:szCs w:val="24"/>
          <w:lang w:eastAsia="zh-CN"/>
        </w:rPr>
        <w:t>500个；包埋模具，50×5.6mm直径；包埋模具 50×8.0mm直径；铜网 100目、200目、300目、400目各</w:t>
      </w:r>
      <w:r>
        <w:rPr>
          <w:rFonts w:hint="eastAsia" w:ascii="宋体" w:hAnsi="宋体" w:eastAsia="宋体" w:cs="宋体"/>
          <w:bCs/>
          <w:sz w:val="24"/>
          <w:szCs w:val="24"/>
          <w:lang w:val="en-US" w:eastAsia="zh-CN"/>
        </w:rPr>
        <w:t>≥</w:t>
      </w:r>
      <w:r>
        <w:rPr>
          <w:rFonts w:hint="eastAsia" w:ascii="宋体" w:hAnsi="宋体" w:eastAsia="宋体" w:cs="宋体"/>
          <w:bCs/>
          <w:sz w:val="24"/>
          <w:szCs w:val="24"/>
          <w:lang w:eastAsia="zh-CN"/>
        </w:rPr>
        <w:t>100个；牙科用蜡</w:t>
      </w:r>
      <w:r>
        <w:rPr>
          <w:rFonts w:hint="eastAsia" w:ascii="宋体" w:hAnsi="宋体" w:eastAsia="宋体" w:cs="宋体"/>
          <w:bCs/>
          <w:sz w:val="24"/>
          <w:szCs w:val="24"/>
          <w:lang w:val="en-US" w:eastAsia="zh-CN"/>
        </w:rPr>
        <w:t>≥</w:t>
      </w:r>
      <w:r>
        <w:rPr>
          <w:rFonts w:hint="eastAsia" w:ascii="宋体" w:hAnsi="宋体" w:eastAsia="宋体" w:cs="宋体"/>
          <w:bCs/>
          <w:sz w:val="24"/>
          <w:szCs w:val="24"/>
          <w:lang w:eastAsia="zh-CN"/>
        </w:rPr>
        <w:t>500克</w:t>
      </w:r>
    </w:p>
    <w:p w14:paraId="66EA39AE">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3 镊子：1个</w:t>
      </w:r>
    </w:p>
    <w:p w14:paraId="6469D281">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4 原厂加热台：1套</w:t>
      </w:r>
    </w:p>
    <w:p w14:paraId="25DE0B1C">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5 防尘罩：1个</w:t>
      </w:r>
    </w:p>
    <w:p w14:paraId="2617D82C">
      <w:pPr>
        <w:kinsoku/>
        <w:spacing w:line="360" w:lineRule="auto"/>
        <w:jc w:val="both"/>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其它要求</w:t>
      </w:r>
    </w:p>
    <w:p w14:paraId="1E187BE6">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包装要求：应使用崭新坚固</w:t>
      </w:r>
      <w:r>
        <w:rPr>
          <w:rFonts w:hint="eastAsia" w:ascii="宋体" w:hAnsi="宋体" w:eastAsia="宋体" w:cs="宋体"/>
          <w:sz w:val="24"/>
          <w:szCs w:val="24"/>
          <w:lang w:val="en-US" w:eastAsia="zh-CN"/>
        </w:rPr>
        <w:t>包装</w:t>
      </w:r>
      <w:r>
        <w:rPr>
          <w:rFonts w:hint="eastAsia" w:ascii="宋体" w:hAnsi="宋体" w:eastAsia="宋体" w:cs="宋体"/>
          <w:sz w:val="24"/>
          <w:szCs w:val="24"/>
        </w:rPr>
        <w:t>箱，适合于空运、海运或陆运等长途运输方式；适合气候变化；抗震、防潮、防雨、防锈、防冻。投标商应对任何由于不当包装或防护措施不利而导致的商品损坏、损失、锈蚀、费用增长等后果负责。</w:t>
      </w:r>
    </w:p>
    <w:p w14:paraId="429D5B72">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交货日期：合同签订后60天内。</w:t>
      </w:r>
    </w:p>
    <w:p w14:paraId="005575DB">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color w:val="auto"/>
          <w:sz w:val="24"/>
          <w:szCs w:val="24"/>
          <w:lang w:eastAsia="zh-CN"/>
        </w:rPr>
      </w:pPr>
      <w:r>
        <w:rPr>
          <w:rFonts w:hint="eastAsia" w:ascii="宋体" w:hAnsi="宋体" w:eastAsia="宋体" w:cs="宋体"/>
          <w:sz w:val="24"/>
          <w:szCs w:val="24"/>
          <w:lang w:val="en-US" w:eastAsia="zh-CN"/>
        </w:rPr>
        <w:t xml:space="preserve">3 </w:t>
      </w:r>
      <w:r>
        <w:rPr>
          <w:rFonts w:hint="eastAsia" w:ascii="宋体" w:hAnsi="宋体" w:eastAsia="宋体" w:cs="宋体"/>
          <w:b w:val="0"/>
          <w:bCs w:val="0"/>
          <w:sz w:val="24"/>
          <w:szCs w:val="24"/>
        </w:rPr>
        <w:t>质保期要求：</w:t>
      </w:r>
      <w:r>
        <w:rPr>
          <w:rFonts w:hint="eastAsia" w:ascii="宋体" w:hAnsi="宋体" w:eastAsia="宋体" w:cs="宋体"/>
          <w:color w:val="auto"/>
          <w:sz w:val="24"/>
          <w:szCs w:val="24"/>
        </w:rPr>
        <w:t>整机</w:t>
      </w:r>
      <w:r>
        <w:rPr>
          <w:rFonts w:hint="eastAsia" w:ascii="宋体" w:hAnsi="宋体" w:eastAsia="宋体" w:cs="宋体"/>
          <w:color w:val="auto"/>
          <w:sz w:val="24"/>
          <w:szCs w:val="24"/>
          <w:lang w:val="en-US" w:eastAsia="zh-CN"/>
        </w:rPr>
        <w:t>原厂</w:t>
      </w:r>
      <w:r>
        <w:rPr>
          <w:rFonts w:hint="eastAsia" w:ascii="宋体" w:hAnsi="宋体" w:eastAsia="宋体" w:cs="宋体"/>
          <w:color w:val="auto"/>
          <w:sz w:val="24"/>
          <w:szCs w:val="24"/>
        </w:rPr>
        <w:t>保修一年，终身维修</w:t>
      </w:r>
      <w:r>
        <w:rPr>
          <w:rFonts w:hint="eastAsia" w:ascii="宋体" w:hAnsi="宋体" w:eastAsia="宋体" w:cs="宋体"/>
          <w:color w:val="auto"/>
          <w:sz w:val="24"/>
          <w:szCs w:val="24"/>
          <w:lang w:eastAsia="zh-CN"/>
        </w:rPr>
        <w:t>。</w:t>
      </w:r>
    </w:p>
    <w:p w14:paraId="2A0DCBE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49D0B271">
      <w:pPr>
        <w:kinsoku/>
        <w:spacing w:line="360" w:lineRule="auto"/>
        <w:jc w:val="center"/>
        <w:rPr>
          <w:rFonts w:hint="eastAsia" w:ascii="宋体" w:hAnsi="宋体" w:eastAsia="宋体" w:cs="宋体"/>
          <w:b/>
          <w:sz w:val="24"/>
          <w:szCs w:val="24"/>
          <w:lang w:eastAsia="zh-CN"/>
        </w:rPr>
      </w:pPr>
      <w:r>
        <w:rPr>
          <w:rFonts w:hint="eastAsia" w:ascii="宋体" w:hAnsi="宋体" w:eastAsia="宋体" w:cs="宋体"/>
          <w:b/>
          <w:sz w:val="24"/>
          <w:szCs w:val="24"/>
          <w:lang w:eastAsia="zh-CN"/>
        </w:rPr>
        <w:t>品目8 生物/化学发光检测仪</w:t>
      </w:r>
    </w:p>
    <w:p w14:paraId="62D920A1">
      <w:pPr>
        <w:kinsoku/>
        <w:spacing w:line="360" w:lineRule="auto"/>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工作环境</w:t>
      </w:r>
    </w:p>
    <w:p w14:paraId="35551B2A">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1 工作电压：0.5A @ 100–240V AC, 50/60Hz</w:t>
      </w:r>
    </w:p>
    <w:p w14:paraId="56B8CD3D">
      <w:pPr>
        <w:kinsoku/>
        <w:spacing w:line="360" w:lineRule="auto"/>
        <w:ind w:firstLine="480" w:firstLineChars="200"/>
        <w:jc w:val="both"/>
        <w:rPr>
          <w:rFonts w:hint="eastAsia" w:ascii="宋体" w:hAnsi="宋体" w:eastAsia="宋体" w:cs="宋体"/>
          <w:b/>
          <w:bCs/>
          <w:sz w:val="24"/>
          <w:szCs w:val="24"/>
          <w:lang w:eastAsia="zh-CN"/>
        </w:rPr>
      </w:pPr>
      <w:r>
        <w:rPr>
          <w:rFonts w:hint="eastAsia" w:ascii="宋体" w:hAnsi="宋体" w:eastAsia="宋体" w:cs="宋体"/>
          <w:bCs/>
          <w:sz w:val="24"/>
          <w:szCs w:val="24"/>
          <w:lang w:eastAsia="zh-CN"/>
        </w:rPr>
        <w:t xml:space="preserve">2 湿度：≤75%相对湿度  </w:t>
      </w:r>
    </w:p>
    <w:p w14:paraId="48445503">
      <w:pPr>
        <w:kinsoku/>
        <w:spacing w:line="360" w:lineRule="auto"/>
        <w:jc w:val="both"/>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技术参数</w:t>
      </w:r>
    </w:p>
    <w:p w14:paraId="62C8D7DD">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1 检测模式：生物、化学发光；</w:t>
      </w:r>
    </w:p>
    <w:p w14:paraId="6EF59D87">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2 板型：96孔微孔板；</w:t>
      </w:r>
    </w:p>
    <w:p w14:paraId="3DA7D483">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3 可实现辉光，闪光读数；</w:t>
      </w:r>
    </w:p>
    <w:p w14:paraId="2B63EC06">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4 </w:t>
      </w:r>
      <w:r>
        <w:rPr>
          <w:rFonts w:hint="eastAsia" w:ascii="宋体" w:hAnsi="宋体" w:eastAsia="宋体" w:cs="宋体"/>
          <w:sz w:val="24"/>
          <w:szCs w:val="24"/>
          <w:lang w:eastAsia="zh-CN"/>
        </w:rPr>
        <w:t>▲</w:t>
      </w:r>
      <w:r>
        <w:rPr>
          <w:rFonts w:hint="eastAsia" w:ascii="宋体" w:hAnsi="宋体" w:eastAsia="宋体" w:cs="宋体"/>
          <w:bCs/>
          <w:sz w:val="24"/>
          <w:szCs w:val="24"/>
          <w:lang w:eastAsia="zh-CN"/>
        </w:rPr>
        <w:t>检测器：光子计数和模拟式双模式，光电倍增管（PMT）；</w:t>
      </w:r>
    </w:p>
    <w:p w14:paraId="20E817BE">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5 光谱应答范围：350nm-700nm；</w:t>
      </w:r>
    </w:p>
    <w:p w14:paraId="31EDB9E4">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6 </w:t>
      </w:r>
      <w:r>
        <w:rPr>
          <w:rFonts w:hint="eastAsia" w:ascii="宋体" w:hAnsi="宋体" w:eastAsia="宋体" w:cs="宋体"/>
          <w:sz w:val="24"/>
          <w:szCs w:val="24"/>
          <w:lang w:eastAsia="zh-CN"/>
        </w:rPr>
        <w:t>▲</w:t>
      </w:r>
      <w:r>
        <w:rPr>
          <w:rFonts w:hint="eastAsia" w:ascii="宋体" w:hAnsi="宋体" w:eastAsia="宋体" w:cs="宋体"/>
          <w:bCs/>
          <w:sz w:val="24"/>
          <w:szCs w:val="24"/>
          <w:lang w:eastAsia="zh-CN"/>
        </w:rPr>
        <w:t>灵敏度(以萤光素酶摩尔数计算): ≤1.5×10</w:t>
      </w:r>
      <w:r>
        <w:rPr>
          <w:rFonts w:hint="eastAsia" w:ascii="宋体" w:hAnsi="宋体" w:eastAsia="宋体" w:cs="宋体"/>
          <w:bCs/>
          <w:sz w:val="24"/>
          <w:szCs w:val="24"/>
          <w:vertAlign w:val="superscript"/>
          <w:lang w:eastAsia="zh-CN"/>
        </w:rPr>
        <w:t>-21</w:t>
      </w:r>
      <w:r>
        <w:rPr>
          <w:rFonts w:hint="eastAsia" w:ascii="宋体" w:hAnsi="宋体" w:eastAsia="宋体" w:cs="宋体"/>
          <w:bCs/>
          <w:sz w:val="24"/>
          <w:szCs w:val="24"/>
          <w:lang w:eastAsia="zh-CN"/>
        </w:rPr>
        <w:t>；</w:t>
      </w:r>
    </w:p>
    <w:p w14:paraId="49E93D1B">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7 </w:t>
      </w:r>
      <w:r>
        <w:rPr>
          <w:rFonts w:hint="eastAsia" w:ascii="宋体" w:hAnsi="宋体" w:eastAsia="宋体" w:cs="宋体"/>
          <w:sz w:val="24"/>
          <w:szCs w:val="24"/>
          <w:lang w:eastAsia="zh-CN"/>
        </w:rPr>
        <w:t>▲</w:t>
      </w:r>
      <w:r>
        <w:rPr>
          <w:rFonts w:hint="eastAsia" w:ascii="宋体" w:hAnsi="宋体" w:eastAsia="宋体" w:cs="宋体"/>
          <w:bCs/>
          <w:sz w:val="24"/>
          <w:szCs w:val="24"/>
          <w:lang w:eastAsia="zh-CN"/>
        </w:rPr>
        <w:t>线性范围：≥9数量级；</w:t>
      </w:r>
    </w:p>
    <w:p w14:paraId="6E52FF7A">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8 交叉干扰：小于3×10</w:t>
      </w:r>
      <w:r>
        <w:rPr>
          <w:rFonts w:hint="eastAsia" w:ascii="宋体" w:hAnsi="宋体" w:eastAsia="宋体" w:cs="宋体"/>
          <w:bCs/>
          <w:sz w:val="24"/>
          <w:szCs w:val="24"/>
          <w:vertAlign w:val="superscript"/>
          <w:lang w:eastAsia="zh-CN"/>
        </w:rPr>
        <w:t>-5</w:t>
      </w:r>
      <w:r>
        <w:rPr>
          <w:rFonts w:hint="eastAsia" w:ascii="宋体" w:hAnsi="宋体" w:eastAsia="宋体" w:cs="宋体"/>
          <w:bCs/>
          <w:sz w:val="24"/>
          <w:szCs w:val="24"/>
          <w:lang w:eastAsia="zh-CN"/>
        </w:rPr>
        <w:t>；</w:t>
      </w:r>
    </w:p>
    <w:p w14:paraId="3B936F85">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 xml:space="preserve">9 </w:t>
      </w:r>
      <w:r>
        <w:rPr>
          <w:rFonts w:hint="eastAsia" w:ascii="宋体" w:hAnsi="宋体" w:eastAsia="宋体" w:cs="宋体"/>
          <w:sz w:val="24"/>
          <w:szCs w:val="24"/>
          <w:lang w:eastAsia="zh-CN"/>
        </w:rPr>
        <w:t>▲</w:t>
      </w:r>
      <w:r>
        <w:rPr>
          <w:rFonts w:hint="eastAsia" w:ascii="宋体" w:hAnsi="宋体" w:eastAsia="宋体" w:cs="宋体"/>
          <w:bCs/>
          <w:sz w:val="24"/>
          <w:szCs w:val="24"/>
          <w:lang w:eastAsia="zh-CN"/>
        </w:rPr>
        <w:t>控制：外接平板电脑（标配），已预置ATP发光检测操作程序，双萤光素酶报告基因检测程序等，可免费升级；</w:t>
      </w:r>
    </w:p>
    <w:p w14:paraId="2AE49190">
      <w:pPr>
        <w:kinsoku/>
        <w:spacing w:line="360" w:lineRule="auto"/>
        <w:ind w:firstLine="480" w:firstLineChars="200"/>
        <w:jc w:val="both"/>
        <w:rPr>
          <w:rFonts w:hint="eastAsia" w:ascii="宋体" w:hAnsi="宋体" w:eastAsia="宋体" w:cs="宋体"/>
          <w:bCs/>
          <w:sz w:val="24"/>
          <w:szCs w:val="24"/>
          <w:lang w:eastAsia="zh-CN"/>
        </w:rPr>
      </w:pPr>
      <w:r>
        <w:rPr>
          <w:rFonts w:hint="eastAsia" w:ascii="宋体" w:hAnsi="宋体" w:eastAsia="宋体" w:cs="宋体"/>
          <w:bCs/>
          <w:sz w:val="24"/>
          <w:szCs w:val="24"/>
          <w:lang w:eastAsia="zh-CN"/>
        </w:rPr>
        <w:t>10 数据输出: USB存储设备直接输出或无线网络；</w:t>
      </w:r>
    </w:p>
    <w:p w14:paraId="5652294E">
      <w:pPr>
        <w:kinsoku/>
        <w:spacing w:line="360" w:lineRule="auto"/>
        <w:ind w:firstLine="480" w:firstLineChars="200"/>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 xml:space="preserve">11 </w:t>
      </w:r>
      <w:r>
        <w:rPr>
          <w:rFonts w:hint="eastAsia" w:ascii="宋体" w:hAnsi="宋体" w:eastAsia="宋体" w:cs="宋体"/>
          <w:bCs/>
          <w:sz w:val="24"/>
          <w:szCs w:val="24"/>
          <w:highlight w:val="none"/>
          <w:lang w:val="en-US" w:eastAsia="zh-CN"/>
        </w:rPr>
        <w:t>工作站</w:t>
      </w:r>
      <w:r>
        <w:rPr>
          <w:rFonts w:hint="eastAsia" w:ascii="宋体" w:hAnsi="宋体" w:eastAsia="宋体" w:cs="宋体"/>
          <w:bCs/>
          <w:sz w:val="24"/>
          <w:szCs w:val="24"/>
          <w:highlight w:val="none"/>
          <w:lang w:eastAsia="zh-CN"/>
        </w:rPr>
        <w:t>平板电脑: 287mm x 208mm x 9.3 mm (11.3 x 8.2 x 0.37 inches，RAM≥16GB，硬盘容量≥128GB。</w:t>
      </w:r>
    </w:p>
    <w:p w14:paraId="7374DF93">
      <w:pPr>
        <w:kinsoku/>
        <w:spacing w:line="360" w:lineRule="auto"/>
        <w:jc w:val="both"/>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配置要求</w:t>
      </w:r>
    </w:p>
    <w:p w14:paraId="378BC2AE">
      <w:pPr>
        <w:kinsoku/>
        <w:spacing w:line="360" w:lineRule="auto"/>
        <w:ind w:firstLine="480" w:firstLineChars="200"/>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1 微孔板发光检测仪主机：</w:t>
      </w:r>
      <w:bookmarkStart w:id="3" w:name="OLE_LINK4"/>
      <w:r>
        <w:rPr>
          <w:rFonts w:hint="eastAsia" w:ascii="宋体" w:hAnsi="宋体" w:eastAsia="宋体" w:cs="宋体"/>
          <w:bCs/>
          <w:sz w:val="24"/>
          <w:szCs w:val="24"/>
          <w:highlight w:val="none"/>
          <w:lang w:eastAsia="zh-CN"/>
        </w:rPr>
        <w:t>1台</w:t>
      </w:r>
      <w:bookmarkEnd w:id="3"/>
    </w:p>
    <w:p w14:paraId="07B85645">
      <w:pPr>
        <w:kinsoku/>
        <w:spacing w:line="360" w:lineRule="auto"/>
        <w:ind w:firstLine="480" w:firstLineChars="200"/>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2 移动工作站：1台</w:t>
      </w:r>
    </w:p>
    <w:p w14:paraId="45D24C5D">
      <w:pPr>
        <w:kinsoku/>
        <w:spacing w:line="360" w:lineRule="auto"/>
        <w:ind w:firstLine="480" w:firstLineChars="200"/>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3 平板电脑电源适配器：1个</w:t>
      </w:r>
    </w:p>
    <w:p w14:paraId="2FC86793">
      <w:pPr>
        <w:kinsoku/>
        <w:spacing w:line="360" w:lineRule="auto"/>
        <w:ind w:firstLine="480" w:firstLineChars="200"/>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4 平板电脑锁件：1个</w:t>
      </w:r>
    </w:p>
    <w:p w14:paraId="363A396F">
      <w:pPr>
        <w:kinsoku/>
        <w:spacing w:line="360" w:lineRule="auto"/>
        <w:ind w:firstLine="480" w:firstLineChars="200"/>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5 仪器电源适配器及可拆卸电源线：1套</w:t>
      </w:r>
    </w:p>
    <w:p w14:paraId="72BA38A7">
      <w:pPr>
        <w:kinsoku/>
        <w:spacing w:line="360" w:lineRule="auto"/>
        <w:ind w:firstLine="480" w:firstLineChars="200"/>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6 USB数据线：1个</w:t>
      </w:r>
    </w:p>
    <w:p w14:paraId="5FB4EB8A">
      <w:pPr>
        <w:kinsoku/>
        <w:spacing w:line="360" w:lineRule="auto"/>
        <w:ind w:firstLine="480" w:firstLineChars="200"/>
        <w:jc w:val="both"/>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7 2.5毫米内六角扳手：1个</w:t>
      </w:r>
    </w:p>
    <w:p w14:paraId="6FFA0E5C">
      <w:pPr>
        <w:kinsoku/>
        <w:spacing w:line="360" w:lineRule="auto"/>
        <w:jc w:val="both"/>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其它要求</w:t>
      </w:r>
    </w:p>
    <w:p w14:paraId="61D4DE15">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包装要求：货物包装应适合于空运、海运或陆运等长途运输方式；适合气候变化；抗震、防潮、防雨、防锈、防冻。投标商应对任何由于不当包装或防护措施不利而导致的商品损坏、损失、锈蚀、费用增长等后果负责。</w:t>
      </w:r>
    </w:p>
    <w:p w14:paraId="3E58B6DA">
      <w:pPr>
        <w:kinsoku/>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 交货日期：合同签订后90天内。</w:t>
      </w:r>
    </w:p>
    <w:p w14:paraId="6C377385">
      <w:pPr>
        <w:kinsoku/>
        <w:spacing w:line="360" w:lineRule="auto"/>
        <w:ind w:firstLine="480" w:firstLineChars="200"/>
        <w:jc w:val="both"/>
        <w:rPr>
          <w:rFonts w:hint="eastAsia" w:ascii="宋体" w:hAnsi="宋体" w:eastAsia="宋体" w:cs="宋体"/>
          <w:color w:val="auto"/>
          <w:spacing w:val="8"/>
          <w:sz w:val="24"/>
          <w:szCs w:val="24"/>
          <w:highlight w:val="none"/>
          <w:lang w:eastAsia="zh-CN"/>
        </w:rPr>
      </w:pPr>
      <w:r>
        <w:rPr>
          <w:rFonts w:hint="eastAsia" w:ascii="宋体" w:hAnsi="宋体" w:eastAsia="宋体" w:cs="宋体"/>
          <w:sz w:val="24"/>
          <w:szCs w:val="24"/>
          <w:highlight w:val="none"/>
          <w:lang w:eastAsia="zh-CN"/>
        </w:rPr>
        <w:t xml:space="preserve">3 </w:t>
      </w:r>
      <w:r>
        <w:rPr>
          <w:rFonts w:hint="eastAsia" w:ascii="宋体" w:hAnsi="宋体" w:eastAsia="宋体" w:cs="宋体"/>
          <w:bCs/>
          <w:sz w:val="24"/>
          <w:szCs w:val="24"/>
          <w:highlight w:val="none"/>
          <w:lang w:eastAsia="zh-CN"/>
        </w:rPr>
        <w:t>质保期要求：</w:t>
      </w:r>
      <w:r>
        <w:rPr>
          <w:rFonts w:hint="eastAsia" w:ascii="宋体" w:hAnsi="宋体" w:eastAsia="宋体" w:cs="宋体"/>
          <w:sz w:val="24"/>
          <w:szCs w:val="24"/>
          <w:highlight w:val="none"/>
          <w:lang w:eastAsia="zh-CN"/>
        </w:rPr>
        <w:t>仪器自安装、验收、现场培训之日起，制造商提供一年免费保修服务，在保修期内，所有服务及配件全部免费 (耗材除外)；保修期后，制造商应保证长期供应零备件和正常的售后服务；保修期满时提供一次免费的仪器维护保养，如发现潜在问题，负责排除。</w:t>
      </w:r>
    </w:p>
    <w:p w14:paraId="00CA8EB0">
      <w:pPr>
        <w:pStyle w:val="3"/>
        <w:spacing w:before="312" w:beforeLines="100" w:after="312" w:afterLines="100" w:line="360" w:lineRule="auto"/>
        <w:jc w:val="left"/>
        <w:rPr>
          <w:rFonts w:hint="eastAsia" w:hAnsi="宋体" w:cs="宋体"/>
          <w:sz w:val="24"/>
          <w:szCs w:val="24"/>
        </w:rPr>
      </w:pPr>
      <w:r>
        <w:rPr>
          <w:rFonts w:hint="eastAsia" w:hAnsi="宋体" w:cs="宋体"/>
          <w:sz w:val="24"/>
          <w:szCs w:val="24"/>
        </w:rPr>
        <w:t>三、实施内容</w:t>
      </w:r>
    </w:p>
    <w:p w14:paraId="6D3F4971">
      <w:pPr>
        <w:spacing w:line="360" w:lineRule="auto"/>
        <w:ind w:firstLine="480" w:firstLineChars="200"/>
        <w:rPr>
          <w:rFonts w:hint="eastAsia" w:ascii="宋体" w:hAnsi="宋体" w:cs="宋体"/>
          <w:sz w:val="24"/>
        </w:rPr>
      </w:pPr>
      <w:r>
        <w:rPr>
          <w:rFonts w:hint="eastAsia" w:ascii="宋体" w:hAnsi="宋体" w:cs="宋体"/>
          <w:sz w:val="24"/>
        </w:rPr>
        <w:t>本项目包括：设备供货、运输、安装、调试、配合后期验收、人员培训、售后服务、质保等，供应商应根据采购文件，结合功能需求、结合实际情况，从有利于用户的角度出发，提供出完整的项目管理实施方案。项目管理实施方案应包括以下几点：实施人员分工、实施计划、送货响应、安装调试。供应商送货上门并负责安装调试。</w:t>
      </w:r>
    </w:p>
    <w:p w14:paraId="6E421FF9">
      <w:pPr>
        <w:spacing w:line="360" w:lineRule="auto"/>
        <w:ind w:firstLine="480" w:firstLineChars="200"/>
        <w:rPr>
          <w:rFonts w:hint="eastAsia" w:ascii="宋体" w:hAnsi="宋体" w:cs="宋体"/>
          <w:sz w:val="24"/>
        </w:rPr>
      </w:pPr>
      <w:r>
        <w:rPr>
          <w:rFonts w:hint="eastAsia" w:ascii="宋体" w:hAnsi="宋体" w:cs="宋体"/>
          <w:sz w:val="24"/>
        </w:rPr>
        <w:t>从安装验收合格之日起进入保修服务期，保修范围应包括提供的所有货物和安装调试服务。在保修期内应提供维修和技术咨询服务，矫正和免费更换有缺陷的货物或部件、排除所完成系统出现的故障。</w:t>
      </w:r>
    </w:p>
    <w:p w14:paraId="09F760C9">
      <w:pPr>
        <w:pStyle w:val="3"/>
        <w:spacing w:before="312" w:beforeLines="100" w:after="312" w:afterLines="100" w:line="360" w:lineRule="auto"/>
        <w:jc w:val="left"/>
        <w:rPr>
          <w:rFonts w:hint="eastAsia" w:hAnsi="宋体" w:cs="宋体"/>
          <w:sz w:val="24"/>
          <w:szCs w:val="24"/>
        </w:rPr>
      </w:pPr>
      <w:r>
        <w:rPr>
          <w:rFonts w:hint="eastAsia" w:hAnsi="宋体" w:cs="宋体"/>
          <w:sz w:val="24"/>
          <w:szCs w:val="24"/>
        </w:rPr>
        <w:t>四、人员培训</w:t>
      </w:r>
    </w:p>
    <w:p w14:paraId="38177430">
      <w:pPr>
        <w:spacing w:line="360" w:lineRule="auto"/>
        <w:rPr>
          <w:rFonts w:hint="eastAsia" w:ascii="宋体" w:hAnsi="宋体" w:cs="宋体"/>
          <w:sz w:val="24"/>
        </w:rPr>
      </w:pPr>
      <w:r>
        <w:rPr>
          <w:rFonts w:hint="eastAsia" w:ascii="宋体" w:hAnsi="宋体" w:cs="宋体"/>
          <w:sz w:val="24"/>
        </w:rPr>
        <w:t xml:space="preserve"> 1、技术文件中要求培训和其他所有的服务费用应包括在投标报价中。</w:t>
      </w:r>
    </w:p>
    <w:p w14:paraId="08AEAE66">
      <w:pPr>
        <w:spacing w:line="360" w:lineRule="auto"/>
        <w:rPr>
          <w:rFonts w:hint="eastAsia" w:ascii="宋体" w:hAnsi="宋体" w:cs="宋体"/>
          <w:sz w:val="24"/>
        </w:rPr>
      </w:pPr>
      <w:r>
        <w:rPr>
          <w:rFonts w:hint="eastAsia" w:ascii="宋体" w:hAnsi="宋体" w:cs="宋体"/>
          <w:sz w:val="24"/>
        </w:rPr>
        <w:t xml:space="preserve"> 2、提供技术培训，培训为现场培训。</w:t>
      </w:r>
    </w:p>
    <w:p w14:paraId="7BC5307F">
      <w:pPr>
        <w:spacing w:line="360" w:lineRule="auto"/>
        <w:ind w:firstLine="480" w:firstLineChars="200"/>
        <w:rPr>
          <w:rFonts w:hint="eastAsia" w:ascii="宋体" w:hAnsi="宋体" w:cs="宋体"/>
          <w:sz w:val="24"/>
        </w:rPr>
      </w:pPr>
      <w:r>
        <w:rPr>
          <w:rFonts w:hint="eastAsia" w:ascii="宋体" w:hAnsi="宋体" w:cs="宋体"/>
          <w:sz w:val="24"/>
        </w:rPr>
        <w:t>培训内容：详细介绍系统设备的基本原理、功能、安装、调试、操作使用及保养、维护和检修等方面的内容。</w:t>
      </w:r>
    </w:p>
    <w:p w14:paraId="5E93A1FB">
      <w:pPr>
        <w:spacing w:line="360" w:lineRule="auto"/>
        <w:ind w:firstLine="480" w:firstLineChars="200"/>
        <w:rPr>
          <w:rFonts w:hint="eastAsia" w:ascii="宋体" w:hAnsi="宋体" w:cs="宋体"/>
          <w:sz w:val="24"/>
        </w:rPr>
      </w:pPr>
      <w:r>
        <w:rPr>
          <w:rFonts w:hint="eastAsia" w:ascii="宋体" w:hAnsi="宋体" w:cs="宋体"/>
          <w:sz w:val="24"/>
        </w:rPr>
        <w:t>培训目的：保证参加培训的人员能够掌握系统的基本工作原理，能独立进行操作、使用保养及软件应用，并通过实践逐步掌握简单的维护和检修技能。</w:t>
      </w:r>
    </w:p>
    <w:p w14:paraId="4B5696C3">
      <w:pPr>
        <w:spacing w:line="360" w:lineRule="auto"/>
        <w:ind w:firstLine="480" w:firstLineChars="200"/>
        <w:rPr>
          <w:rFonts w:hint="eastAsia" w:ascii="宋体" w:hAnsi="宋体" w:cs="宋体"/>
          <w:sz w:val="24"/>
        </w:rPr>
      </w:pPr>
      <w:r>
        <w:rPr>
          <w:rFonts w:hint="eastAsia" w:ascii="宋体" w:hAnsi="宋体" w:cs="宋体"/>
          <w:sz w:val="24"/>
        </w:rPr>
        <w:t>培训时间：由双方商量确定。</w:t>
      </w:r>
    </w:p>
    <w:p w14:paraId="66F96969">
      <w:pPr>
        <w:spacing w:line="360" w:lineRule="auto"/>
        <w:ind w:firstLine="480" w:firstLineChars="200"/>
        <w:rPr>
          <w:rFonts w:hint="eastAsia" w:ascii="宋体" w:hAnsi="宋体" w:cs="宋体"/>
          <w:sz w:val="24"/>
        </w:rPr>
      </w:pPr>
      <w:r>
        <w:rPr>
          <w:rFonts w:hint="eastAsia" w:ascii="宋体" w:hAnsi="宋体" w:cs="宋体"/>
          <w:sz w:val="24"/>
        </w:rPr>
        <w:t>培训人数：</w:t>
      </w:r>
      <w:r>
        <w:rPr>
          <w:rFonts w:hint="eastAsia" w:ascii="宋体" w:hAnsi="宋体" w:cs="宋体"/>
          <w:kern w:val="0"/>
          <w:sz w:val="24"/>
        </w:rPr>
        <w:t>提供不少于2个免费培训名额</w:t>
      </w:r>
      <w:r>
        <w:rPr>
          <w:rFonts w:hint="eastAsia" w:ascii="宋体" w:hAnsi="宋体" w:cs="宋体"/>
          <w:sz w:val="24"/>
        </w:rPr>
        <w:t>。</w:t>
      </w:r>
    </w:p>
    <w:p w14:paraId="228CC471">
      <w:pPr>
        <w:pStyle w:val="4"/>
        <w:spacing w:line="360" w:lineRule="auto"/>
        <w:rPr>
          <w:rFonts w:hint="eastAsia" w:hAnsi="宋体" w:cs="宋体"/>
        </w:rPr>
      </w:pPr>
      <w:r>
        <w:rPr>
          <w:rFonts w:hint="eastAsia" w:hAnsi="宋体" w:cs="宋体"/>
        </w:rPr>
        <w:t>需要提供详细的人员培训方案。</w:t>
      </w:r>
    </w:p>
    <w:p w14:paraId="3CF47957">
      <w:pPr>
        <w:pStyle w:val="3"/>
        <w:spacing w:before="312" w:beforeLines="100" w:after="312" w:afterLines="100" w:line="360" w:lineRule="auto"/>
        <w:jc w:val="left"/>
        <w:rPr>
          <w:rFonts w:hint="eastAsia" w:hAnsi="宋体" w:cs="宋体"/>
          <w:sz w:val="24"/>
          <w:szCs w:val="24"/>
        </w:rPr>
      </w:pPr>
      <w:r>
        <w:rPr>
          <w:rFonts w:hint="eastAsia" w:hAnsi="宋体" w:cs="宋体"/>
          <w:sz w:val="24"/>
          <w:szCs w:val="24"/>
        </w:rPr>
        <w:t>五、售后服务</w:t>
      </w:r>
    </w:p>
    <w:p w14:paraId="5B6A4F10">
      <w:pPr>
        <w:pStyle w:val="10"/>
        <w:ind w:firstLine="0"/>
        <w:rPr>
          <w:rFonts w:hint="eastAsia" w:ascii="宋体" w:hAnsi="宋体"/>
          <w:color w:val="000000"/>
          <w:szCs w:val="24"/>
        </w:rPr>
      </w:pPr>
      <w:r>
        <w:rPr>
          <w:rFonts w:hint="eastAsia" w:ascii="宋体" w:hAnsi="宋体"/>
          <w:color w:val="000000"/>
          <w:szCs w:val="24"/>
        </w:rPr>
        <w:t xml:space="preserve"> </w:t>
      </w:r>
      <w:r>
        <w:rPr>
          <w:rFonts w:hint="eastAsia" w:ascii="宋体" w:hAnsi="宋体"/>
          <w:color w:val="000000"/>
          <w:szCs w:val="24"/>
          <w:lang w:val="en-US" w:eastAsia="zh-CN"/>
        </w:rPr>
        <w:t>1</w:t>
      </w:r>
      <w:r>
        <w:rPr>
          <w:rFonts w:hint="eastAsia" w:ascii="宋体" w:hAnsi="宋体"/>
          <w:color w:val="000000"/>
          <w:szCs w:val="24"/>
        </w:rPr>
        <w:t>、供应商需要提供详细的售后服务方案，包括服务人员、服务内容和措施、应急预案等内容。服务响应时间：提供每周7×24小时电话咨询服务，确保随时能到现场解决技术、质量问题。提供现场维护，每季度现场维护。接到用户报修通知响应时间：30分钟之内响应，24小时之内到达现场，48小时之内解决问题。质量保证期限：验收合格、双方签署验收书之日起</w:t>
      </w:r>
      <w:r>
        <w:rPr>
          <w:rFonts w:hint="eastAsia" w:ascii="宋体" w:hAnsi="宋体"/>
          <w:color w:val="000000"/>
          <w:szCs w:val="24"/>
          <w:lang w:val="en-US" w:eastAsia="zh-CN"/>
        </w:rPr>
        <w:t>计算</w:t>
      </w:r>
      <w:r>
        <w:rPr>
          <w:rFonts w:hint="eastAsia" w:ascii="宋体" w:hAnsi="宋体"/>
          <w:color w:val="000000"/>
          <w:szCs w:val="24"/>
        </w:rPr>
        <w:t>。</w:t>
      </w:r>
    </w:p>
    <w:p w14:paraId="0AE82C25">
      <w:pPr>
        <w:pStyle w:val="10"/>
        <w:ind w:firstLine="0"/>
        <w:rPr>
          <w:rFonts w:hint="eastAsia" w:ascii="宋体" w:hAnsi="宋体" w:cs="宋体-18030"/>
          <w:color w:val="000000"/>
          <w:szCs w:val="24"/>
        </w:rPr>
      </w:pPr>
      <w:r>
        <w:rPr>
          <w:rFonts w:hint="eastAsia" w:ascii="宋体" w:hAnsi="宋体"/>
          <w:color w:val="000000"/>
          <w:szCs w:val="24"/>
        </w:rPr>
        <w:t>3、</w:t>
      </w:r>
      <w:r>
        <w:rPr>
          <w:rFonts w:hint="eastAsia" w:ascii="宋体" w:hAnsi="宋体" w:cs="宋体-18030"/>
          <w:color w:val="000000"/>
          <w:szCs w:val="24"/>
        </w:rPr>
        <w:t>质保期内及质保期外的活动保障：采购方有重大活动任务时，在接到采购方现场保驾通知后，按采购方通知所要求的时间免费派出专职技术人员，“保驾护航”，确保活动的顺利进行。</w:t>
      </w:r>
    </w:p>
    <w:p w14:paraId="1EB73C80">
      <w:pPr>
        <w:pStyle w:val="10"/>
        <w:ind w:firstLine="0"/>
        <w:rPr>
          <w:rFonts w:hint="eastAsia" w:ascii="宋体" w:hAnsi="宋体" w:cs="宋体-18030"/>
          <w:color w:val="000000"/>
          <w:szCs w:val="24"/>
        </w:rPr>
      </w:pPr>
      <w:r>
        <w:rPr>
          <w:rFonts w:hint="eastAsia" w:ascii="宋体" w:hAnsi="宋体" w:cs="宋体-18030"/>
          <w:color w:val="000000"/>
          <w:szCs w:val="24"/>
        </w:rPr>
        <w:t>4、提供长期的维修维护服务，满足货品长期使用需求：定期对所投入产品例行检查与维护保养，包括常规检查、维护保养和各项指标的详细检测，并书面向使用方提交维护保养结果。</w:t>
      </w:r>
    </w:p>
    <w:p w14:paraId="2D713F40">
      <w:pPr>
        <w:pStyle w:val="10"/>
        <w:ind w:firstLine="0"/>
        <w:rPr>
          <w:rFonts w:hint="eastAsia" w:ascii="宋体" w:hAnsi="宋体" w:cs="宋体-18030"/>
          <w:color w:val="000000"/>
          <w:szCs w:val="24"/>
        </w:rPr>
      </w:pPr>
      <w:r>
        <w:rPr>
          <w:rFonts w:hint="eastAsia" w:ascii="宋体" w:hAnsi="宋体" w:cs="宋体-18030"/>
          <w:color w:val="000000"/>
          <w:szCs w:val="24"/>
        </w:rPr>
        <w:t>5、附所投设备详细操作指南、仪器维护相关资料及中英文使用说明书。</w:t>
      </w:r>
    </w:p>
    <w:p w14:paraId="55011E82">
      <w:pPr>
        <w:pStyle w:val="3"/>
        <w:spacing w:before="312" w:beforeLines="100" w:after="312" w:afterLines="100" w:line="360" w:lineRule="auto"/>
        <w:jc w:val="left"/>
        <w:rPr>
          <w:rFonts w:hint="eastAsia" w:hAnsi="宋体" w:cs="宋体"/>
          <w:sz w:val="24"/>
          <w:szCs w:val="24"/>
        </w:rPr>
      </w:pPr>
      <w:r>
        <w:rPr>
          <w:rFonts w:hint="eastAsia" w:hAnsi="宋体" w:cs="宋体"/>
          <w:sz w:val="24"/>
          <w:szCs w:val="24"/>
        </w:rPr>
        <w:t>六、验收要求</w:t>
      </w:r>
    </w:p>
    <w:p w14:paraId="0EC5DB97">
      <w:pPr>
        <w:spacing w:line="360" w:lineRule="auto"/>
        <w:rPr>
          <w:rFonts w:hint="eastAsia" w:ascii="宋体" w:hAnsi="宋体"/>
          <w:color w:val="000000"/>
          <w:sz w:val="24"/>
        </w:rPr>
      </w:pPr>
      <w:r>
        <w:rPr>
          <w:rFonts w:hint="eastAsia" w:ascii="宋体" w:hAnsi="宋体"/>
          <w:color w:val="000000"/>
          <w:sz w:val="24"/>
        </w:rPr>
        <w:t>1、在交货前，中标供应商应对货物的质量、规格、性能、数量和重量等进行详细而全面的检验，并出具证明货物符合合同规定的文件。该文件将作为申请付款单据的一部分，但有关质量、规格、性能、数量或重量的检验不应视为最终检验。</w:t>
      </w:r>
    </w:p>
    <w:p w14:paraId="5EE59203">
      <w:pPr>
        <w:spacing w:line="360" w:lineRule="auto"/>
        <w:rPr>
          <w:rFonts w:hint="eastAsia" w:ascii="宋体" w:hAnsi="宋体"/>
          <w:color w:val="000000"/>
          <w:sz w:val="24"/>
        </w:rPr>
      </w:pPr>
      <w:r>
        <w:rPr>
          <w:rFonts w:hint="eastAsia" w:ascii="宋体" w:hAnsi="宋体"/>
          <w:color w:val="000000"/>
          <w:sz w:val="24"/>
        </w:rPr>
        <w:t>2、货物运抵现场后，买方应在10日内组织验收，并制作验收备忘录，签署验收意见 。</w:t>
      </w:r>
    </w:p>
    <w:p w14:paraId="0DD1A656">
      <w:pPr>
        <w:spacing w:line="360" w:lineRule="auto"/>
        <w:rPr>
          <w:rFonts w:hint="eastAsia" w:ascii="宋体" w:hAnsi="宋体"/>
          <w:color w:val="000000"/>
          <w:sz w:val="24"/>
        </w:rPr>
      </w:pPr>
      <w:r>
        <w:rPr>
          <w:rFonts w:hint="eastAsia" w:ascii="宋体" w:hAnsi="宋体"/>
          <w:color w:val="000000"/>
          <w:sz w:val="24"/>
        </w:rPr>
        <w:t>3、采购方在收到货物时的验收仅是对产品表面等进行初步查验，如果产品存在内在瑕疵或质量等或其他不易发觉的问题，中标供应商仍需对该产品承担相应的责任。采购方有权要求中标供应商提供满足合同要求的产品。</w:t>
      </w:r>
    </w:p>
    <w:p w14:paraId="3291EDD2">
      <w:pPr>
        <w:pStyle w:val="4"/>
        <w:spacing w:line="360" w:lineRule="auto"/>
        <w:ind w:firstLine="0"/>
        <w:rPr>
          <w:rFonts w:hint="eastAsia" w:ascii="宋体" w:hAnsi="宋体" w:cs="宋体"/>
          <w:sz w:val="24"/>
        </w:rPr>
      </w:pPr>
      <w:r>
        <w:rPr>
          <w:rFonts w:hint="eastAsia" w:hAnsi="宋体"/>
          <w:color w:val="000000"/>
        </w:rPr>
        <w:t>4、供应商需根据验收要求、验收程序、验收时间提出详细的配合验收方案供采购单位使用。</w:t>
      </w:r>
    </w:p>
    <w:p w14:paraId="5CD28AAF">
      <w:pPr>
        <w:rPr>
          <w:rFonts w:hint="eastAsia" w:ascii="宋体" w:hAnsi="宋体" w:eastAsia="宋体" w:cs="宋体"/>
          <w:sz w:val="24"/>
          <w:szCs w:val="24"/>
        </w:rPr>
      </w:pPr>
    </w:p>
    <w:p w14:paraId="6485C738">
      <w:pPr>
        <w:spacing w:line="360" w:lineRule="auto"/>
        <w:contextualSpacing/>
        <w:rPr>
          <w:i/>
          <w:iCs/>
          <w:sz w:val="24"/>
        </w:rPr>
      </w:pPr>
      <w:r>
        <w:rPr>
          <w:rFonts w:hint="eastAsia"/>
          <w:sz w:val="24"/>
          <w:lang w:val="en-US" w:eastAsia="zh-CN"/>
        </w:rPr>
        <w:t>5</w:t>
      </w:r>
      <w:r>
        <w:rPr>
          <w:rFonts w:hint="eastAsia"/>
          <w:sz w:val="24"/>
          <w:lang w:eastAsia="zh-CN"/>
        </w:rPr>
        <w:t>、</w:t>
      </w:r>
      <w:r>
        <w:rPr>
          <w:sz w:val="24"/>
        </w:rPr>
        <w:t>验收标准</w:t>
      </w:r>
    </w:p>
    <w:p w14:paraId="7B60F787">
      <w:pPr>
        <w:widowControl/>
        <w:spacing w:line="360" w:lineRule="auto"/>
        <w:ind w:left="0" w:leftChars="0" w:firstLine="0" w:firstLineChars="0"/>
        <w:contextualSpacing/>
        <w:rPr>
          <w:rFonts w:hint="default"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详见合同</w:t>
      </w:r>
    </w:p>
    <w:p w14:paraId="0D0F623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C31E90"/>
    <w:rsid w:val="3CC31E90"/>
    <w:rsid w:val="537D7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lock Text"/>
    <w:basedOn w:val="1"/>
    <w:qFormat/>
    <w:uiPriority w:val="0"/>
    <w:pPr>
      <w:widowControl/>
      <w:ind w:left="480" w:right="-341" w:firstLine="513"/>
    </w:pPr>
    <w:rPr>
      <w:kern w:val="0"/>
      <w:sz w:val="24"/>
      <w:szCs w:val="20"/>
    </w:r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annotation text"/>
    <w:basedOn w:val="1"/>
    <w:qFormat/>
    <w:uiPriority w:val="99"/>
    <w:pPr>
      <w:jc w:val="left"/>
    </w:pPr>
  </w:style>
  <w:style w:type="paragraph" w:styleId="8">
    <w:name w:val="List Paragraph"/>
    <w:basedOn w:val="1"/>
    <w:qFormat/>
    <w:uiPriority w:val="34"/>
    <w:pPr>
      <w:ind w:firstLine="420" w:firstLineChars="200"/>
    </w:pPr>
    <w:rPr>
      <w:rFonts w:ascii="Calibri" w:hAnsi="Calibri"/>
      <w:szCs w:val="22"/>
    </w:rPr>
  </w:style>
  <w:style w:type="character" w:customStyle="1" w:styleId="9">
    <w:name w:val="tgt1"/>
    <w:basedOn w:val="7"/>
    <w:qFormat/>
    <w:uiPriority w:val="0"/>
  </w:style>
  <w:style w:type="paragraph" w:customStyle="1" w:styleId="10">
    <w:name w:val="ZW 4L P1.5 2W"/>
    <w:basedOn w:val="1"/>
    <w:autoRedefine/>
    <w:unhideWhenUsed/>
    <w:qFormat/>
    <w:uiPriority w:val="0"/>
    <w:pPr>
      <w:spacing w:line="360" w:lineRule="auto"/>
      <w:ind w:firstLine="480"/>
    </w:pPr>
    <w:rPr>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979</Words>
  <Characters>1091</Characters>
  <Lines>0</Lines>
  <Paragraphs>0</Paragraphs>
  <TotalTime>1</TotalTime>
  <ScaleCrop>false</ScaleCrop>
  <LinksUpToDate>false</LinksUpToDate>
  <CharactersWithSpaces>1110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2026-11-04T06:45:00Z</dcterms:created>
  <dc:creator>十五</dc:creator>
  <cp:lastModifiedBy>十五</cp:lastModifiedBy>
  <dcterms:modified xsi:type="dcterms:W3CDTF">2026-11-04T06:47:21Z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612847CEBBB641F3A5B41FF11B10CC79_11</vt:lpwstr>
  </property>
  <property fmtid="{D5CDD505-2E9C-101B-9397-08002B2CF9AE}" pid="4" name="KSOTemplateDocerSaveRecord">
    <vt:lpwstr>eyJoZGlkIjoiMzVmY2Y4NGQ5NTRmZTE5ZjM5ZTljZGYxZjNkYmQwOWEiLCJ1c2VySWQiOiIzNzY0NDQwMTEifQ==</vt:lpwstr>
  </property>
</Properties>
</file>